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F191FC" w14:textId="77777777" w:rsidR="00A677A7" w:rsidRDefault="00A677A7">
      <w:pPr>
        <w:jc w:val="center"/>
        <w:rPr>
          <w:rFonts w:ascii="Arial" w:hAnsi="Arial"/>
          <w:b/>
          <w:sz w:val="56"/>
        </w:rPr>
      </w:pPr>
      <w:r>
        <w:rPr>
          <w:rFonts w:ascii="Arial" w:hAnsi="Arial"/>
          <w:b/>
          <w:sz w:val="56"/>
        </w:rPr>
        <w:t>Burke Properties™</w:t>
      </w:r>
    </w:p>
    <w:p w14:paraId="687A51A7" w14:textId="235C096F" w:rsidR="00A677A7" w:rsidRDefault="00A677A7">
      <w:pPr>
        <w:pStyle w:val="Heading2"/>
      </w:pPr>
      <w:r>
        <w:t>We’ll find the right property for you!</w:t>
      </w:r>
    </w:p>
    <w:p w14:paraId="1CE2A837" w14:textId="77777777" w:rsidR="002A27C3" w:rsidRPr="002A27C3" w:rsidRDefault="002A27C3" w:rsidP="002A27C3"/>
    <w:p w14:paraId="379B5D18" w14:textId="77777777" w:rsidR="00A677A7" w:rsidRDefault="00A677A7"/>
    <w:p w14:paraId="5E4F2AFF" w14:textId="77777777" w:rsidR="00A677A7" w:rsidRDefault="00A677A7">
      <w:pPr>
        <w:pStyle w:val="Heading1"/>
      </w:pPr>
      <w:r>
        <w:t>About Burke Properties™</w:t>
      </w:r>
    </w:p>
    <w:p w14:paraId="1E316B34" w14:textId="77777777" w:rsidR="00A677A7" w:rsidRDefault="00A677A7">
      <w:r>
        <w:t xml:space="preserve">Founded in </w:t>
      </w:r>
      <w:commentRangeStart w:id="0"/>
      <w:r>
        <w:t>1946</w:t>
      </w:r>
      <w:commentRangeEnd w:id="0"/>
      <w:r w:rsidR="002A27C3">
        <w:rPr>
          <w:rStyle w:val="CommentReference"/>
        </w:rPr>
        <w:commentReference w:id="0"/>
      </w:r>
      <w:r>
        <w:t xml:space="preserve"> by John Burke, Burke Properties™ is a full-service real estate agency. Not only do we buy and sell residential and commercial properties, Burke Properties™ can also handle your leasing and relocation needs.’</w:t>
      </w:r>
    </w:p>
    <w:p w14:paraId="68EA7950" w14:textId="77777777" w:rsidR="00A677A7" w:rsidRDefault="00A677A7"/>
    <w:p w14:paraId="063CE096" w14:textId="77777777" w:rsidR="00A677A7" w:rsidRDefault="00A677A7">
      <w:r>
        <w:t xml:space="preserve">Today, the business is owned and operated by the founder’s granddaughter, Jan Burke. As the firm’s principal broker, Jan has been involved in all phases of real estate for over 20 years. Her experience includes national historic preservation and restoration projects, as well as residential and commercial development. </w:t>
      </w:r>
    </w:p>
    <w:p w14:paraId="68808AE5" w14:textId="77777777" w:rsidR="00A677A7" w:rsidRDefault="00A677A7"/>
    <w:p w14:paraId="265D5A12" w14:textId="77777777" w:rsidR="00A677A7" w:rsidRDefault="00A677A7">
      <w:r>
        <w:t xml:space="preserve">Under Jan’s guidance, Burke Properties™ has expanded tremendously, opening branch offices in California, Florida, Kentucky, Louisiana, Maryland, Ohio, and Texas—with plans for two new offices in </w:t>
      </w:r>
      <w:smartTag w:uri="urn:schemas-microsoft-com:office:smarttags" w:element="City">
        <w:smartTag w:uri="urn:schemas-microsoft-com:office:smarttags" w:element="place">
          <w:r>
            <w:t>Ottawa</w:t>
          </w:r>
        </w:smartTag>
      </w:smartTag>
      <w:r>
        <w:t xml:space="preserve"> and Vancouver. All the while, Burke has continued to provide the high-quality personal service that has been our specialty for over 50 years.</w:t>
      </w:r>
    </w:p>
    <w:p w14:paraId="66552713" w14:textId="77777777" w:rsidR="00A677A7" w:rsidRDefault="00A677A7"/>
    <w:p w14:paraId="6BC8E921" w14:textId="77777777" w:rsidR="00A677A7" w:rsidRDefault="00A677A7">
      <w:pPr>
        <w:pStyle w:val="Heading1"/>
      </w:pPr>
      <w:r>
        <w:t>Our Philosophy &amp; Affiliations</w:t>
      </w:r>
    </w:p>
    <w:p w14:paraId="15A4800A" w14:textId="77777777" w:rsidR="00A677A7" w:rsidRDefault="00A677A7">
      <w:r>
        <w:t>Burke Properties™’ corporate philosophy is as valid today as it was when John Burke first spoke it back in 1946: “Satisfy each client’s real estate needs no matter what.” Whether you’re buying your first home or need to lease 8,000 square feet of office space, every customer will receive the same high-quality service.</w:t>
      </w:r>
    </w:p>
    <w:p w14:paraId="62D0CC95" w14:textId="77777777" w:rsidR="00A677A7" w:rsidRDefault="00A677A7"/>
    <w:p w14:paraId="7F455EDF" w14:textId="520709CC" w:rsidR="00F4573F" w:rsidRDefault="00A677A7">
      <w:bookmarkStart w:id="1" w:name="Burke"/>
      <w:r>
        <w:t>Burke Properties</w:t>
      </w:r>
      <w:bookmarkEnd w:id="1"/>
      <w:r>
        <w:t>™ is a privately owned company of independent employees with no financial affiliation with any other real estate companies. Our memberships in national networks, such as International Relocation Services, Employee Relocation Council (ERC), Relocation Information Service (RIS) and National Referral Roster (NRR) offer effective member programs to serve corporate and relocation needs nationwide. The network also offers an incomparable combination of benefits to Burke Properties™ and other independent brokers.</w:t>
      </w:r>
    </w:p>
    <w:p w14:paraId="730FA6AE" w14:textId="77777777" w:rsidR="00F4573F" w:rsidRDefault="00F4573F">
      <w:r>
        <w:br w:type="page"/>
      </w:r>
    </w:p>
    <w:p w14:paraId="27EED3E9" w14:textId="77777777" w:rsidR="00F4573F" w:rsidRPr="00F4573F" w:rsidRDefault="00F4573F" w:rsidP="00F4573F">
      <w:pPr>
        <w:pStyle w:val="Heading2"/>
        <w:rPr>
          <w:rFonts w:asciiTheme="minorHAnsi" w:eastAsia="Arial Unicode MS" w:hAnsiTheme="minorHAnsi" w:cstheme="minorHAnsi"/>
          <w:sz w:val="20"/>
          <w:szCs w:val="20"/>
        </w:rPr>
      </w:pPr>
      <w:r w:rsidRPr="00F4573F">
        <w:rPr>
          <w:rFonts w:asciiTheme="minorHAnsi" w:hAnsiTheme="minorHAnsi" w:cstheme="minorHAnsi"/>
        </w:rPr>
        <w:lastRenderedPageBreak/>
        <w:t>Best Sellers and the Classics</w:t>
      </w:r>
    </w:p>
    <w:p w14:paraId="10445E73" w14:textId="6A9D2028" w:rsidR="00F4573F" w:rsidRPr="00F4573F" w:rsidRDefault="00F4573F" w:rsidP="00F4573F">
      <w:pPr>
        <w:ind w:right="360"/>
        <w:rPr>
          <w:rFonts w:asciiTheme="minorHAnsi" w:hAnsiTheme="minorHAnsi" w:cstheme="minorHAnsi"/>
        </w:rPr>
      </w:pPr>
      <w:r w:rsidRPr="00F4573F">
        <w:rPr>
          <w:rFonts w:asciiTheme="minorHAnsi" w:hAnsiTheme="minorHAnsi" w:cstheme="minorHAnsi"/>
        </w:rPr>
        <w:t xml:space="preserve">At Books &amp; Beyond, we have an </w:t>
      </w:r>
      <w:r w:rsidRPr="00617207">
        <w:rPr>
          <w:rFonts w:asciiTheme="minorHAnsi" w:hAnsiTheme="minorHAnsi" w:cstheme="minorHAnsi"/>
          <w:b/>
          <w:bCs/>
          <w:rPrChange w:id="2" w:author="Chris Turner" w:date="2022-01-26T12:44:00Z">
            <w:rPr>
              <w:rFonts w:asciiTheme="minorHAnsi" w:hAnsiTheme="minorHAnsi" w:cstheme="minorHAnsi"/>
            </w:rPr>
          </w:rPrChange>
        </w:rPr>
        <w:t>extensive</w:t>
      </w:r>
      <w:r w:rsidRPr="00F4573F">
        <w:rPr>
          <w:rFonts w:asciiTheme="minorHAnsi" w:hAnsiTheme="minorHAnsi" w:cstheme="minorHAnsi"/>
        </w:rPr>
        <w:t xml:space="preserve"> selection of books to choose from. You will always find a special display of the current New York Times Nonfiction best sellers, and a collection of the Classics, both in hard cover and paperback. Each book category is found in its own section, complete with easy chairs </w:t>
      </w:r>
      <w:del w:id="3" w:author="Chris Turner" w:date="2022-01-26T12:44:00Z">
        <w:r w:rsidRPr="00F4573F" w:rsidDel="00617207">
          <w:rPr>
            <w:rFonts w:asciiTheme="minorHAnsi" w:hAnsiTheme="minorHAnsi" w:cstheme="minorHAnsi"/>
          </w:rPr>
          <w:delText xml:space="preserve">and benches </w:delText>
        </w:r>
      </w:del>
      <w:r w:rsidRPr="00F4573F">
        <w:rPr>
          <w:rFonts w:asciiTheme="minorHAnsi" w:hAnsiTheme="minorHAnsi" w:cstheme="minorHAnsi"/>
        </w:rPr>
        <w:t>so you can browse through your selections in comfort and quiet.</w:t>
      </w:r>
    </w:p>
    <w:p w14:paraId="29E81C39" w14:textId="77777777" w:rsidR="00F4573F" w:rsidRPr="00F4573F" w:rsidRDefault="00F4573F" w:rsidP="00F4573F">
      <w:pPr>
        <w:ind w:right="360"/>
        <w:rPr>
          <w:rFonts w:asciiTheme="minorHAnsi" w:hAnsiTheme="minorHAnsi" w:cstheme="minorHAnsi"/>
        </w:rPr>
      </w:pPr>
    </w:p>
    <w:p w14:paraId="488F8442" w14:textId="77777777" w:rsidR="00F4573F" w:rsidRPr="00F4573F" w:rsidRDefault="00F4573F" w:rsidP="00F4573F">
      <w:pPr>
        <w:ind w:right="360"/>
        <w:rPr>
          <w:rFonts w:asciiTheme="minorHAnsi" w:hAnsiTheme="minorHAnsi" w:cstheme="minorHAnsi"/>
        </w:rPr>
      </w:pPr>
      <w:r w:rsidRPr="00F4573F">
        <w:rPr>
          <w:rFonts w:asciiTheme="minorHAnsi" w:hAnsiTheme="minorHAnsi" w:cstheme="minorHAnsi"/>
        </w:rPr>
        <w:t xml:space="preserve">And because we stock such an extensive selection of books, we are able to offer the lowest possible pricing on each and every item. You can plan to save at least 10 to </w:t>
      </w:r>
      <w:r w:rsidRPr="00617207">
        <w:rPr>
          <w:rFonts w:asciiTheme="minorHAnsi" w:hAnsiTheme="minorHAnsi" w:cstheme="minorHAnsi"/>
          <w:b/>
          <w:bCs/>
          <w:rPrChange w:id="4" w:author="Chris Turner" w:date="2022-01-26T12:44:00Z">
            <w:rPr>
              <w:rFonts w:asciiTheme="minorHAnsi" w:hAnsiTheme="minorHAnsi" w:cstheme="minorHAnsi"/>
            </w:rPr>
          </w:rPrChange>
        </w:rPr>
        <w:t>15%</w:t>
      </w:r>
      <w:r w:rsidRPr="00F4573F">
        <w:rPr>
          <w:rFonts w:asciiTheme="minorHAnsi" w:hAnsiTheme="minorHAnsi" w:cstheme="minorHAnsi"/>
        </w:rPr>
        <w:t xml:space="preserve"> compared to other area bookstores.</w:t>
      </w:r>
    </w:p>
    <w:p w14:paraId="55950C55" w14:textId="01CB282E" w:rsidR="00A677A7" w:rsidRDefault="00A677A7">
      <w:pPr>
        <w:rPr>
          <w:rFonts w:asciiTheme="minorHAnsi" w:hAnsiTheme="minorHAnsi" w:cstheme="minorHAnsi"/>
        </w:rPr>
      </w:pPr>
    </w:p>
    <w:p w14:paraId="69D1280D" w14:textId="46AAD363" w:rsidR="00FC723D" w:rsidRDefault="00F4573F">
      <w:pPr>
        <w:rPr>
          <w:rFonts w:asciiTheme="minorHAnsi" w:hAnsiTheme="minorHAnsi" w:cstheme="minorHAnsi"/>
        </w:rPr>
      </w:pPr>
      <w:r>
        <w:rPr>
          <w:rFonts w:asciiTheme="minorHAnsi" w:hAnsiTheme="minorHAnsi" w:cstheme="minorHAnsi"/>
          <w:noProof/>
        </w:rPr>
        <w:drawing>
          <wp:anchor distT="0" distB="0" distL="114300" distR="114300" simplePos="0" relativeHeight="251659264" behindDoc="0" locked="0" layoutInCell="1" allowOverlap="1" wp14:anchorId="6DB7BA1F" wp14:editId="303043F0">
            <wp:simplePos x="0" y="0"/>
            <wp:positionH relativeFrom="column">
              <wp:posOffset>0</wp:posOffset>
            </wp:positionH>
            <wp:positionV relativeFrom="paragraph">
              <wp:posOffset>180975</wp:posOffset>
            </wp:positionV>
            <wp:extent cx="5486400" cy="3200400"/>
            <wp:effectExtent l="19050" t="0" r="19050" b="0"/>
            <wp:wrapSquare wrapText="bothSides"/>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anchor>
        </w:drawing>
      </w:r>
    </w:p>
    <w:p w14:paraId="227C621F" w14:textId="77777777" w:rsidR="00FC723D" w:rsidRDefault="00FC723D">
      <w:pPr>
        <w:rPr>
          <w:rFonts w:asciiTheme="minorHAnsi" w:hAnsiTheme="minorHAnsi" w:cstheme="minorHAnsi"/>
        </w:rPr>
      </w:pPr>
      <w:r>
        <w:rPr>
          <w:rFonts w:asciiTheme="minorHAnsi" w:hAnsiTheme="minorHAnsi" w:cstheme="minorHAnsi"/>
        </w:rPr>
        <w:br w:type="page"/>
      </w:r>
    </w:p>
    <w:p w14:paraId="48631798" w14:textId="77777777" w:rsidR="00FC723D" w:rsidRDefault="00FC723D" w:rsidP="00FC723D">
      <w:pPr>
        <w:jc w:val="center"/>
        <w:rPr>
          <w:sz w:val="28"/>
          <w:szCs w:val="28"/>
        </w:rPr>
      </w:pPr>
      <w:r>
        <w:rPr>
          <w:sz w:val="28"/>
          <w:szCs w:val="28"/>
        </w:rPr>
        <w:lastRenderedPageBreak/>
        <w:t>Turtle</w:t>
      </w:r>
    </w:p>
    <w:p w14:paraId="1C8D1097" w14:textId="77777777" w:rsidR="00FC723D" w:rsidRDefault="00FC723D" w:rsidP="00FC723D">
      <w:pPr>
        <w:jc w:val="center"/>
        <w:rPr>
          <w:sz w:val="28"/>
          <w:szCs w:val="28"/>
        </w:rPr>
      </w:pPr>
    </w:p>
    <w:p w14:paraId="6AC239AF" w14:textId="77777777" w:rsidR="00FC723D" w:rsidRDefault="00FC723D" w:rsidP="00FC723D">
      <w:pPr>
        <w:rPr>
          <w:sz w:val="28"/>
          <w:szCs w:val="28"/>
        </w:rPr>
      </w:pPr>
      <w:r>
        <w:rPr>
          <w:sz w:val="28"/>
          <w:szCs w:val="28"/>
        </w:rPr>
        <w:tab/>
        <w:t xml:space="preserve">The Turtle was the first American submarine.  It was designed and built by </w:t>
      </w:r>
      <w:smartTag w:uri="urn:schemas-microsoft-com:office:smarttags" w:element="PersonName">
        <w:smartTag w:uri="urn:schemas:contacts" w:element="GivenName">
          <w:r>
            <w:rPr>
              <w:sz w:val="28"/>
              <w:szCs w:val="28"/>
            </w:rPr>
            <w:t>David</w:t>
          </w:r>
        </w:smartTag>
        <w:r>
          <w:rPr>
            <w:sz w:val="28"/>
            <w:szCs w:val="28"/>
          </w:rPr>
          <w:t xml:space="preserve"> </w:t>
        </w:r>
        <w:smartTag w:uri="urn:schemas:contacts" w:element="Sn">
          <w:r>
            <w:rPr>
              <w:sz w:val="28"/>
              <w:szCs w:val="28"/>
            </w:rPr>
            <w:t>Bushnell</w:t>
          </w:r>
        </w:smartTag>
      </w:smartTag>
      <w:r>
        <w:rPr>
          <w:sz w:val="28"/>
          <w:szCs w:val="28"/>
        </w:rPr>
        <w:t xml:space="preserve"> in 1776, which makes American submarines as old as the country itself.   The one-man vessel was powered by a pedal operated propeller and submerged by admitting water into the hull and surfaced by hand pumping the water out.  The submarine was armed with one torpedo consisting of a keg of gun powder.  To attack, the turtle would submerge under an enemy ship and screw the explosives to the underside of its adversary.  The new secret weapon gave America high hopes to destroy the British war ships anchored in New York Harbor. </w:t>
      </w:r>
    </w:p>
    <w:p w14:paraId="382BDDB2" w14:textId="11501BB9" w:rsidR="00FC723D" w:rsidRDefault="00FC723D" w:rsidP="00FC723D">
      <w:pPr>
        <w:rPr>
          <w:sz w:val="28"/>
          <w:szCs w:val="28"/>
        </w:rPr>
      </w:pPr>
      <w:r>
        <w:rPr>
          <w:sz w:val="28"/>
          <w:szCs w:val="28"/>
        </w:rPr>
        <w:tab/>
        <w:t>On the night of September 7, 1776, Army volunteer Ezra Lee piloted the Turtle on its maiden voyage to attack on the British ship HMS Eagle.  Unfortunately for the Americans, the drilling device that was operated from inside the Turtle, failed to penetrate the Eagle’s hull. There are three main theories of why the Turtle did not succeed in its mission. One of the most accepted theories is that</w:t>
      </w:r>
      <w:r w:rsidRPr="00DC3047">
        <w:rPr>
          <w:sz w:val="28"/>
          <w:szCs w:val="28"/>
        </w:rPr>
        <w:t xml:space="preserve"> </w:t>
      </w:r>
      <w:r>
        <w:rPr>
          <w:sz w:val="28"/>
          <w:szCs w:val="28"/>
        </w:rPr>
        <w:t xml:space="preserve">the pilot, Ezra Lee, was too exhausted to screw the bomb in place after propelling the Turtle to the British ship.  Another reason is that the wooden bottom of the </w:t>
      </w:r>
      <w:del w:id="5" w:author="Chris Turner" w:date="2022-01-26T12:44:00Z">
        <w:r w:rsidDel="00617207">
          <w:rPr>
            <w:sz w:val="28"/>
            <w:szCs w:val="28"/>
          </w:rPr>
          <w:delText xml:space="preserve">Eagle </w:delText>
        </w:r>
      </w:del>
      <w:r>
        <w:rPr>
          <w:sz w:val="28"/>
          <w:szCs w:val="28"/>
        </w:rPr>
        <w:t xml:space="preserve">was simply too thick to drill through. The third theory is that instead of drilling into the wooden underside of the British ship, the Turtle hit an iron brace or bolt. Whatever the reason, when Sergeant Lee attempted to shift the </w:t>
      </w:r>
      <w:ins w:id="6" w:author="Chris Turner" w:date="2022-01-26T12:44:00Z">
        <w:r w:rsidR="00617207">
          <w:rPr>
            <w:sz w:val="28"/>
            <w:szCs w:val="28"/>
          </w:rPr>
          <w:t xml:space="preserve">very large </w:t>
        </w:r>
      </w:ins>
      <w:r>
        <w:rPr>
          <w:sz w:val="28"/>
          <w:szCs w:val="28"/>
        </w:rPr>
        <w:t>Turtle to another position beneath the hull, the torpedo lost contact with the target vessel and had to abandon his mission.  Even though the torpedo never was attached to its target, the clockwork timer was still set off and it detonated about an hour after it was released.  The result was a spectacular explosion that forced the British to move their ships anchorage further out into the harbor.  Royal Navy logs never had any mention of the incident so it is possible that Turtle itself existed, but its attack on the HMS Eagle could be no more than submarine legend.</w:t>
      </w:r>
    </w:p>
    <w:p w14:paraId="05E4B774" w14:textId="77777777" w:rsidR="00FC723D" w:rsidRDefault="00FC723D" w:rsidP="00FC723D">
      <w:pPr>
        <w:rPr>
          <w:sz w:val="28"/>
          <w:szCs w:val="28"/>
        </w:rPr>
      </w:pPr>
      <w:r>
        <w:rPr>
          <w:sz w:val="28"/>
          <w:szCs w:val="28"/>
        </w:rPr>
        <w:tab/>
        <w:t xml:space="preserve"> </w:t>
      </w:r>
    </w:p>
    <w:p w14:paraId="325EA30D" w14:textId="77777777" w:rsidR="00FC723D" w:rsidRDefault="00FC723D" w:rsidP="00FC723D">
      <w:pPr>
        <w:rPr>
          <w:sz w:val="28"/>
          <w:szCs w:val="28"/>
        </w:rPr>
      </w:pPr>
    </w:p>
    <w:p w14:paraId="73A1EF41" w14:textId="77777777" w:rsidR="00FC723D" w:rsidRDefault="00FC723D" w:rsidP="00FC723D">
      <w:pPr>
        <w:rPr>
          <w:sz w:val="28"/>
          <w:szCs w:val="28"/>
        </w:rPr>
      </w:pPr>
    </w:p>
    <w:p w14:paraId="26648009" w14:textId="77777777" w:rsidR="00FC723D" w:rsidRDefault="00FC723D" w:rsidP="00FC723D">
      <w:pPr>
        <w:rPr>
          <w:sz w:val="28"/>
          <w:szCs w:val="28"/>
        </w:rPr>
      </w:pPr>
    </w:p>
    <w:p w14:paraId="789090A3" w14:textId="77777777" w:rsidR="00FC723D" w:rsidRDefault="00FC723D" w:rsidP="00FC723D">
      <w:pPr>
        <w:rPr>
          <w:sz w:val="28"/>
          <w:szCs w:val="28"/>
        </w:rPr>
      </w:pPr>
    </w:p>
    <w:p w14:paraId="5D09C655" w14:textId="77777777" w:rsidR="00FC723D" w:rsidRDefault="00FC723D" w:rsidP="00FC723D">
      <w:pPr>
        <w:rPr>
          <w:sz w:val="28"/>
          <w:szCs w:val="28"/>
        </w:rPr>
      </w:pPr>
    </w:p>
    <w:p w14:paraId="5B0A944D" w14:textId="77777777" w:rsidR="00FC723D" w:rsidRDefault="00FC723D" w:rsidP="00FC723D">
      <w:pPr>
        <w:rPr>
          <w:sz w:val="28"/>
          <w:szCs w:val="28"/>
        </w:rPr>
      </w:pPr>
    </w:p>
    <w:p w14:paraId="3FE83D9E" w14:textId="77777777" w:rsidR="00FC723D" w:rsidRDefault="00FC723D" w:rsidP="00FC723D">
      <w:pPr>
        <w:rPr>
          <w:sz w:val="28"/>
          <w:szCs w:val="28"/>
        </w:rPr>
      </w:pPr>
    </w:p>
    <w:p w14:paraId="4B90A29A" w14:textId="77777777" w:rsidR="00FC723D" w:rsidRDefault="00FC723D" w:rsidP="00FC723D">
      <w:pPr>
        <w:rPr>
          <w:sz w:val="28"/>
          <w:szCs w:val="28"/>
        </w:rPr>
      </w:pPr>
    </w:p>
    <w:p w14:paraId="10236228" w14:textId="77777777" w:rsidR="00FC723D" w:rsidRDefault="00FC723D" w:rsidP="00FC723D">
      <w:pPr>
        <w:jc w:val="center"/>
        <w:rPr>
          <w:sz w:val="28"/>
          <w:szCs w:val="28"/>
        </w:rPr>
      </w:pPr>
    </w:p>
    <w:p w14:paraId="06BABD60" w14:textId="7D06FCF6" w:rsidR="00FC723D" w:rsidRDefault="00FC723D" w:rsidP="00FC723D">
      <w:pPr>
        <w:tabs>
          <w:tab w:val="left" w:pos="2430"/>
        </w:tabs>
        <w:jc w:val="center"/>
        <w:rPr>
          <w:sz w:val="28"/>
          <w:szCs w:val="28"/>
        </w:rPr>
      </w:pPr>
      <w:r>
        <w:rPr>
          <w:sz w:val="28"/>
          <w:szCs w:val="28"/>
        </w:rPr>
        <w:lastRenderedPageBreak/>
        <w:t>Bayonets</w:t>
      </w:r>
    </w:p>
    <w:p w14:paraId="44FFADAB" w14:textId="77777777" w:rsidR="00FC723D" w:rsidRDefault="00FC723D" w:rsidP="00FC723D">
      <w:pPr>
        <w:jc w:val="center"/>
        <w:rPr>
          <w:sz w:val="28"/>
          <w:szCs w:val="28"/>
        </w:rPr>
      </w:pPr>
    </w:p>
    <w:p w14:paraId="1FB64FE4" w14:textId="77777777" w:rsidR="00FC723D" w:rsidRDefault="00FC723D" w:rsidP="00FC723D">
      <w:pPr>
        <w:ind w:firstLine="720"/>
        <w:rPr>
          <w:sz w:val="28"/>
          <w:szCs w:val="28"/>
        </w:rPr>
      </w:pPr>
      <w:r>
        <w:rPr>
          <w:sz w:val="28"/>
          <w:szCs w:val="28"/>
        </w:rPr>
        <w:t xml:space="preserve">A bayonet is a blade adapted to fit the muzzle end of a rifle and used as weapon in close combat.  The bayonet was an important part of the musket system.  Some muskets had longer bayonets designed to be used to defend against cavlary.  Soldiers would form a rectangular square facing outward so that horsemen could not among them.  The bayonet replaced the pike as the means of defending against cavalry.  Bayonets were also used as an effective weapon in close combat.  In fact some military tactics were used to break up the enemy’s organized lines so that your side could march forward and make a cohesive charge with the bayonet.  A disorganized unit could not stand up against a calculated bayonet charge.               </w:t>
      </w:r>
    </w:p>
    <w:p w14:paraId="30239E58" w14:textId="77777777" w:rsidR="00FC723D" w:rsidRDefault="00FC723D" w:rsidP="00FC723D">
      <w:pPr>
        <w:jc w:val="center"/>
      </w:pPr>
    </w:p>
    <w:p w14:paraId="617E5881" w14:textId="77777777" w:rsidR="00FC723D" w:rsidRDefault="00FC723D" w:rsidP="00FC723D">
      <w:pPr>
        <w:jc w:val="center"/>
      </w:pPr>
    </w:p>
    <w:p w14:paraId="47163217" w14:textId="77777777" w:rsidR="00FC723D" w:rsidRDefault="00FC723D" w:rsidP="00FC723D">
      <w:pPr>
        <w:rPr>
          <w:sz w:val="28"/>
          <w:szCs w:val="28"/>
        </w:rPr>
      </w:pPr>
    </w:p>
    <w:p w14:paraId="398C8568" w14:textId="77777777" w:rsidR="00FC723D" w:rsidRDefault="00FC723D" w:rsidP="00FC723D">
      <w:pPr>
        <w:rPr>
          <w:sz w:val="28"/>
          <w:szCs w:val="28"/>
        </w:rPr>
      </w:pPr>
    </w:p>
    <w:p w14:paraId="5EE6B395" w14:textId="77777777" w:rsidR="00FC723D" w:rsidRDefault="00FC723D" w:rsidP="00FC723D">
      <w:pPr>
        <w:rPr>
          <w:sz w:val="28"/>
          <w:szCs w:val="28"/>
        </w:rPr>
      </w:pPr>
    </w:p>
    <w:p w14:paraId="53843BEF" w14:textId="77777777" w:rsidR="00FC723D" w:rsidRDefault="00FC723D" w:rsidP="00FC723D">
      <w:pPr>
        <w:rPr>
          <w:sz w:val="28"/>
          <w:szCs w:val="28"/>
        </w:rPr>
      </w:pPr>
    </w:p>
    <w:p w14:paraId="0D4261B3" w14:textId="77777777" w:rsidR="00F4573F" w:rsidRPr="00F4573F" w:rsidRDefault="00F4573F">
      <w:pPr>
        <w:rPr>
          <w:rFonts w:asciiTheme="minorHAnsi" w:hAnsiTheme="minorHAnsi" w:cstheme="minorHAnsi"/>
        </w:rPr>
      </w:pPr>
    </w:p>
    <w:sectPr w:rsidR="00F4573F" w:rsidRPr="00F4573F">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Chris Turner" w:date="2022-01-26T12:43:00Z" w:initials="CT">
    <w:p w14:paraId="76407672" w14:textId="77777777" w:rsidR="002A27C3" w:rsidRDefault="002A27C3" w:rsidP="00064F57">
      <w:pPr>
        <w:pStyle w:val="CommentText"/>
      </w:pPr>
      <w:r>
        <w:rPr>
          <w:rStyle w:val="CommentReference"/>
        </w:rPr>
        <w:annotationRef/>
      </w:r>
      <w:r>
        <w:t>Was this 1947?</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640767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9BC077" w16cex:dateUtc="2022-01-26T18: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6407672" w16cid:durableId="259BC077"/>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hris Turner">
    <w15:presenceInfo w15:providerId="None" w15:userId="Chris Turn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36ED"/>
    <w:rsid w:val="000A3050"/>
    <w:rsid w:val="000F11FA"/>
    <w:rsid w:val="002A27C3"/>
    <w:rsid w:val="003E363B"/>
    <w:rsid w:val="004D36ED"/>
    <w:rsid w:val="00617207"/>
    <w:rsid w:val="00900699"/>
    <w:rsid w:val="00A677A7"/>
    <w:rsid w:val="00CD6458"/>
    <w:rsid w:val="00E12EFC"/>
    <w:rsid w:val="00EF2ED1"/>
    <w:rsid w:val="00F4573F"/>
    <w:rsid w:val="00FC72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contacts" w:name="Sn"/>
  <w:smartTagType w:namespaceuri="urn:schemas:contacts" w:name="GivenNam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219D202A"/>
  <w15:docId w15:val="{B28E0529-133B-471E-8EDB-75860A75E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rFonts w:ascii="Arial" w:hAnsi="Arial"/>
      <w:b/>
      <w:sz w:val="32"/>
    </w:rPr>
  </w:style>
  <w:style w:type="paragraph" w:styleId="Heading2">
    <w:name w:val="heading 2"/>
    <w:basedOn w:val="Normal"/>
    <w:next w:val="Normal"/>
    <w:qFormat/>
    <w:pPr>
      <w:keepNext/>
      <w:outlineLvl w:val="1"/>
    </w:pPr>
    <w:rPr>
      <w:i/>
      <w:iCs/>
      <w:sz w:val="5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2A27C3"/>
    <w:rPr>
      <w:sz w:val="16"/>
      <w:szCs w:val="16"/>
    </w:rPr>
  </w:style>
  <w:style w:type="paragraph" w:styleId="CommentText">
    <w:name w:val="annotation text"/>
    <w:basedOn w:val="Normal"/>
    <w:link w:val="CommentTextChar"/>
    <w:uiPriority w:val="99"/>
    <w:unhideWhenUsed/>
    <w:rsid w:val="002A27C3"/>
    <w:rPr>
      <w:sz w:val="20"/>
      <w:szCs w:val="20"/>
    </w:rPr>
  </w:style>
  <w:style w:type="character" w:customStyle="1" w:styleId="CommentTextChar">
    <w:name w:val="Comment Text Char"/>
    <w:basedOn w:val="DefaultParagraphFont"/>
    <w:link w:val="CommentText"/>
    <w:uiPriority w:val="99"/>
    <w:rsid w:val="002A27C3"/>
  </w:style>
  <w:style w:type="paragraph" w:styleId="CommentSubject">
    <w:name w:val="annotation subject"/>
    <w:basedOn w:val="CommentText"/>
    <w:next w:val="CommentText"/>
    <w:link w:val="CommentSubjectChar"/>
    <w:uiPriority w:val="99"/>
    <w:semiHidden/>
    <w:unhideWhenUsed/>
    <w:rsid w:val="002A27C3"/>
    <w:rPr>
      <w:b/>
      <w:bCs/>
    </w:rPr>
  </w:style>
  <w:style w:type="character" w:customStyle="1" w:styleId="CommentSubjectChar">
    <w:name w:val="Comment Subject Char"/>
    <w:basedOn w:val="CommentTextChar"/>
    <w:link w:val="CommentSubject"/>
    <w:uiPriority w:val="99"/>
    <w:semiHidden/>
    <w:rsid w:val="002A27C3"/>
    <w:rPr>
      <w:b/>
      <w:bCs/>
    </w:rPr>
  </w:style>
  <w:style w:type="paragraph" w:styleId="Revision">
    <w:name w:val="Revision"/>
    <w:hidden/>
    <w:uiPriority w:val="99"/>
    <w:semiHidden/>
    <w:rsid w:val="0061720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ntTable" Target="fontTable.xml"/><Relationship Id="rId3" Type="http://schemas.openxmlformats.org/officeDocument/2006/relationships/webSettings" Target="webSettings.xml"/><Relationship Id="rId7" Type="http://schemas.microsoft.com/office/2018/08/relationships/commentsExtensible" Target="commentsExtensible.xml"/><Relationship Id="rId12" Type="http://schemas.microsoft.com/office/2007/relationships/diagramDrawing" Target="diagrams/drawing1.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11" Type="http://schemas.openxmlformats.org/officeDocument/2006/relationships/diagramColors" Target="diagrams/colors1.xml"/><Relationship Id="rId5" Type="http://schemas.microsoft.com/office/2011/relationships/commentsExtended" Target="commentsExtended.xml"/><Relationship Id="rId15" Type="http://schemas.openxmlformats.org/officeDocument/2006/relationships/theme" Target="theme/theme1.xml"/><Relationship Id="rId10" Type="http://schemas.openxmlformats.org/officeDocument/2006/relationships/diagramQuickStyle" Target="diagrams/quickStyle1.xml"/><Relationship Id="rId4" Type="http://schemas.openxmlformats.org/officeDocument/2006/relationships/comments" Target="comments.xml"/><Relationship Id="rId9" Type="http://schemas.openxmlformats.org/officeDocument/2006/relationships/diagramLayout" Target="diagrams/layout1.xml"/><Relationship Id="rId14" Type="http://schemas.microsoft.com/office/2011/relationships/people" Target="peop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886CB3D-DC84-4BAC-9269-CD3F32BAC258}" type="doc">
      <dgm:prSet loTypeId="urn:microsoft.com/office/officeart/2005/8/layout/hProcess9" loCatId="process" qsTypeId="urn:microsoft.com/office/officeart/2005/8/quickstyle/simple1" qsCatId="simple" csTypeId="urn:microsoft.com/office/officeart/2005/8/colors/accent1_2" csCatId="accent1" phldr="1"/>
      <dgm:spPr/>
    </dgm:pt>
    <dgm:pt modelId="{B7F59B73-BA71-45E2-B5A3-AA0552F22CB5}">
      <dgm:prSet phldrT="[Text]"/>
      <dgm:spPr/>
      <dgm:t>
        <a:bodyPr/>
        <a:lstStyle/>
        <a:p>
          <a:r>
            <a:rPr lang="en-US"/>
            <a:t>Patti</a:t>
          </a:r>
        </a:p>
      </dgm:t>
    </dgm:pt>
    <dgm:pt modelId="{488E49CB-54F6-4408-B264-7C278E74ED5B}" type="parTrans" cxnId="{9AA01C11-B733-4AE6-82E3-8D529F520603}">
      <dgm:prSet/>
      <dgm:spPr/>
      <dgm:t>
        <a:bodyPr/>
        <a:lstStyle/>
        <a:p>
          <a:endParaRPr lang="en-US"/>
        </a:p>
      </dgm:t>
    </dgm:pt>
    <dgm:pt modelId="{84E042AE-7393-432F-84B9-37ED1DE38E39}" type="sibTrans" cxnId="{9AA01C11-B733-4AE6-82E3-8D529F520603}">
      <dgm:prSet/>
      <dgm:spPr/>
      <dgm:t>
        <a:bodyPr/>
        <a:lstStyle/>
        <a:p>
          <a:endParaRPr lang="en-US"/>
        </a:p>
      </dgm:t>
    </dgm:pt>
    <dgm:pt modelId="{325AAB4E-275C-4DB6-A4D7-A704E1E2EEB8}">
      <dgm:prSet phldrT="[Text]"/>
      <dgm:spPr/>
      <dgm:t>
        <a:bodyPr/>
        <a:lstStyle/>
        <a:p>
          <a:r>
            <a:rPr lang="en-US"/>
            <a:t>Betty</a:t>
          </a:r>
        </a:p>
      </dgm:t>
    </dgm:pt>
    <dgm:pt modelId="{71CB9D4C-94EE-4EDB-B5DD-82173576A479}" type="parTrans" cxnId="{575548DC-9B84-4A63-AC0C-BD53E8360B43}">
      <dgm:prSet/>
      <dgm:spPr/>
      <dgm:t>
        <a:bodyPr/>
        <a:lstStyle/>
        <a:p>
          <a:endParaRPr lang="en-US"/>
        </a:p>
      </dgm:t>
    </dgm:pt>
    <dgm:pt modelId="{37B7B486-DEA5-4FA8-881C-0C07A7406E4D}" type="sibTrans" cxnId="{575548DC-9B84-4A63-AC0C-BD53E8360B43}">
      <dgm:prSet/>
      <dgm:spPr/>
      <dgm:t>
        <a:bodyPr/>
        <a:lstStyle/>
        <a:p>
          <a:endParaRPr lang="en-US"/>
        </a:p>
      </dgm:t>
    </dgm:pt>
    <dgm:pt modelId="{189F099B-A03D-48E4-BF94-1049BB33BEDB}">
      <dgm:prSet phldrT="[Text]"/>
      <dgm:spPr/>
      <dgm:t>
        <a:bodyPr/>
        <a:lstStyle/>
        <a:p>
          <a:r>
            <a:rPr lang="en-US"/>
            <a:t>Jon</a:t>
          </a:r>
        </a:p>
      </dgm:t>
    </dgm:pt>
    <dgm:pt modelId="{D5BB17CC-BCC8-4C93-9EBD-9A3F4957D26F}" type="parTrans" cxnId="{EC3CDCFF-C5F3-43C8-AC97-E058897907F0}">
      <dgm:prSet/>
      <dgm:spPr/>
      <dgm:t>
        <a:bodyPr/>
        <a:lstStyle/>
        <a:p>
          <a:endParaRPr lang="en-US"/>
        </a:p>
      </dgm:t>
    </dgm:pt>
    <dgm:pt modelId="{81005780-6CA4-48D6-9D06-7773F70ABDBB}" type="sibTrans" cxnId="{EC3CDCFF-C5F3-43C8-AC97-E058897907F0}">
      <dgm:prSet/>
      <dgm:spPr/>
      <dgm:t>
        <a:bodyPr/>
        <a:lstStyle/>
        <a:p>
          <a:endParaRPr lang="en-US"/>
        </a:p>
      </dgm:t>
    </dgm:pt>
    <dgm:pt modelId="{86B030CB-A664-4026-9BB0-21E515CF387E}" type="pres">
      <dgm:prSet presAssocID="{F886CB3D-DC84-4BAC-9269-CD3F32BAC258}" presName="CompostProcess" presStyleCnt="0">
        <dgm:presLayoutVars>
          <dgm:dir/>
          <dgm:resizeHandles val="exact"/>
        </dgm:presLayoutVars>
      </dgm:prSet>
      <dgm:spPr/>
    </dgm:pt>
    <dgm:pt modelId="{D121BB2A-D95A-4261-8523-9645BAD468BA}" type="pres">
      <dgm:prSet presAssocID="{F886CB3D-DC84-4BAC-9269-CD3F32BAC258}" presName="arrow" presStyleLbl="bgShp" presStyleIdx="0" presStyleCnt="1"/>
      <dgm:spPr/>
    </dgm:pt>
    <dgm:pt modelId="{6834A337-DE2F-4544-BF26-0EE9897DF256}" type="pres">
      <dgm:prSet presAssocID="{F886CB3D-DC84-4BAC-9269-CD3F32BAC258}" presName="linearProcess" presStyleCnt="0"/>
      <dgm:spPr/>
    </dgm:pt>
    <dgm:pt modelId="{57F5AADA-70F6-4010-A70E-3A684618DAA9}" type="pres">
      <dgm:prSet presAssocID="{B7F59B73-BA71-45E2-B5A3-AA0552F22CB5}" presName="textNode" presStyleLbl="node1" presStyleIdx="0" presStyleCnt="3">
        <dgm:presLayoutVars>
          <dgm:bulletEnabled val="1"/>
        </dgm:presLayoutVars>
      </dgm:prSet>
      <dgm:spPr/>
    </dgm:pt>
    <dgm:pt modelId="{D7E72501-56A5-4C9D-8C00-366E0D486F0C}" type="pres">
      <dgm:prSet presAssocID="{84E042AE-7393-432F-84B9-37ED1DE38E39}" presName="sibTrans" presStyleCnt="0"/>
      <dgm:spPr/>
    </dgm:pt>
    <dgm:pt modelId="{99C1E48A-56C6-497B-901E-17028B99CCC7}" type="pres">
      <dgm:prSet presAssocID="{325AAB4E-275C-4DB6-A4D7-A704E1E2EEB8}" presName="textNode" presStyleLbl="node1" presStyleIdx="1" presStyleCnt="3">
        <dgm:presLayoutVars>
          <dgm:bulletEnabled val="1"/>
        </dgm:presLayoutVars>
      </dgm:prSet>
      <dgm:spPr/>
    </dgm:pt>
    <dgm:pt modelId="{1CC022A8-ECB8-4B85-9EB3-E69DCAE26590}" type="pres">
      <dgm:prSet presAssocID="{37B7B486-DEA5-4FA8-881C-0C07A7406E4D}" presName="sibTrans" presStyleCnt="0"/>
      <dgm:spPr/>
    </dgm:pt>
    <dgm:pt modelId="{F2239270-F01E-4E5B-92A6-149F38C812EC}" type="pres">
      <dgm:prSet presAssocID="{189F099B-A03D-48E4-BF94-1049BB33BEDB}" presName="textNode" presStyleLbl="node1" presStyleIdx="2" presStyleCnt="3">
        <dgm:presLayoutVars>
          <dgm:bulletEnabled val="1"/>
        </dgm:presLayoutVars>
      </dgm:prSet>
      <dgm:spPr/>
    </dgm:pt>
  </dgm:ptLst>
  <dgm:cxnLst>
    <dgm:cxn modelId="{9AA01C11-B733-4AE6-82E3-8D529F520603}" srcId="{F886CB3D-DC84-4BAC-9269-CD3F32BAC258}" destId="{B7F59B73-BA71-45E2-B5A3-AA0552F22CB5}" srcOrd="0" destOrd="0" parTransId="{488E49CB-54F6-4408-B264-7C278E74ED5B}" sibTransId="{84E042AE-7393-432F-84B9-37ED1DE38E39}"/>
    <dgm:cxn modelId="{C5BA759D-1305-40DC-8A33-ADBF67846169}" type="presOf" srcId="{B7F59B73-BA71-45E2-B5A3-AA0552F22CB5}" destId="{57F5AADA-70F6-4010-A70E-3A684618DAA9}" srcOrd="0" destOrd="0" presId="urn:microsoft.com/office/officeart/2005/8/layout/hProcess9"/>
    <dgm:cxn modelId="{C391C7C1-18D9-4E7D-9127-1A99E16ACFD2}" type="presOf" srcId="{189F099B-A03D-48E4-BF94-1049BB33BEDB}" destId="{F2239270-F01E-4E5B-92A6-149F38C812EC}" srcOrd="0" destOrd="0" presId="urn:microsoft.com/office/officeart/2005/8/layout/hProcess9"/>
    <dgm:cxn modelId="{575548DC-9B84-4A63-AC0C-BD53E8360B43}" srcId="{F886CB3D-DC84-4BAC-9269-CD3F32BAC258}" destId="{325AAB4E-275C-4DB6-A4D7-A704E1E2EEB8}" srcOrd="1" destOrd="0" parTransId="{71CB9D4C-94EE-4EDB-B5DD-82173576A479}" sibTransId="{37B7B486-DEA5-4FA8-881C-0C07A7406E4D}"/>
    <dgm:cxn modelId="{7A2AB2E1-8EA3-43D2-9063-E7D81A7F9BBC}" type="presOf" srcId="{325AAB4E-275C-4DB6-A4D7-A704E1E2EEB8}" destId="{99C1E48A-56C6-497B-901E-17028B99CCC7}" srcOrd="0" destOrd="0" presId="urn:microsoft.com/office/officeart/2005/8/layout/hProcess9"/>
    <dgm:cxn modelId="{1BBEE9E4-D0EC-4598-A7D0-C428D4A2394E}" type="presOf" srcId="{F886CB3D-DC84-4BAC-9269-CD3F32BAC258}" destId="{86B030CB-A664-4026-9BB0-21E515CF387E}" srcOrd="0" destOrd="0" presId="urn:microsoft.com/office/officeart/2005/8/layout/hProcess9"/>
    <dgm:cxn modelId="{EC3CDCFF-C5F3-43C8-AC97-E058897907F0}" srcId="{F886CB3D-DC84-4BAC-9269-CD3F32BAC258}" destId="{189F099B-A03D-48E4-BF94-1049BB33BEDB}" srcOrd="2" destOrd="0" parTransId="{D5BB17CC-BCC8-4C93-9EBD-9A3F4957D26F}" sibTransId="{81005780-6CA4-48D6-9D06-7773F70ABDBB}"/>
    <dgm:cxn modelId="{8A282C24-EE58-4754-A6BC-DDA170B8BA9B}" type="presParOf" srcId="{86B030CB-A664-4026-9BB0-21E515CF387E}" destId="{D121BB2A-D95A-4261-8523-9645BAD468BA}" srcOrd="0" destOrd="0" presId="urn:microsoft.com/office/officeart/2005/8/layout/hProcess9"/>
    <dgm:cxn modelId="{F2E9716F-02D3-4874-83B7-D2FCF66FBE12}" type="presParOf" srcId="{86B030CB-A664-4026-9BB0-21E515CF387E}" destId="{6834A337-DE2F-4544-BF26-0EE9897DF256}" srcOrd="1" destOrd="0" presId="urn:microsoft.com/office/officeart/2005/8/layout/hProcess9"/>
    <dgm:cxn modelId="{EAECED16-F454-4270-923D-56232DF41E66}" type="presParOf" srcId="{6834A337-DE2F-4544-BF26-0EE9897DF256}" destId="{57F5AADA-70F6-4010-A70E-3A684618DAA9}" srcOrd="0" destOrd="0" presId="urn:microsoft.com/office/officeart/2005/8/layout/hProcess9"/>
    <dgm:cxn modelId="{89449723-8BA7-4D02-B36E-E02D372A6944}" type="presParOf" srcId="{6834A337-DE2F-4544-BF26-0EE9897DF256}" destId="{D7E72501-56A5-4C9D-8C00-366E0D486F0C}" srcOrd="1" destOrd="0" presId="urn:microsoft.com/office/officeart/2005/8/layout/hProcess9"/>
    <dgm:cxn modelId="{9275E4B4-362B-421B-B117-35AF002715D5}" type="presParOf" srcId="{6834A337-DE2F-4544-BF26-0EE9897DF256}" destId="{99C1E48A-56C6-497B-901E-17028B99CCC7}" srcOrd="2" destOrd="0" presId="urn:microsoft.com/office/officeart/2005/8/layout/hProcess9"/>
    <dgm:cxn modelId="{775C4108-F235-4E89-87EB-B3AC0CE1411D}" type="presParOf" srcId="{6834A337-DE2F-4544-BF26-0EE9897DF256}" destId="{1CC022A8-ECB8-4B85-9EB3-E69DCAE26590}" srcOrd="3" destOrd="0" presId="urn:microsoft.com/office/officeart/2005/8/layout/hProcess9"/>
    <dgm:cxn modelId="{8C4BBD76-520C-4615-BA16-17A2F6FDDEB1}" type="presParOf" srcId="{6834A337-DE2F-4544-BF26-0EE9897DF256}" destId="{F2239270-F01E-4E5B-92A6-149F38C812EC}" srcOrd="4" destOrd="0" presId="urn:microsoft.com/office/officeart/2005/8/layout/hProcess9"/>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121BB2A-D95A-4261-8523-9645BAD468BA}">
      <dsp:nvSpPr>
        <dsp:cNvPr id="0" name=""/>
        <dsp:cNvSpPr/>
      </dsp:nvSpPr>
      <dsp:spPr>
        <a:xfrm>
          <a:off x="411479" y="0"/>
          <a:ext cx="4663440" cy="3200400"/>
        </a:xfrm>
        <a:prstGeom prst="rightArrow">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57F5AADA-70F6-4010-A70E-3A684618DAA9}">
      <dsp:nvSpPr>
        <dsp:cNvPr id="0" name=""/>
        <dsp:cNvSpPr/>
      </dsp:nvSpPr>
      <dsp:spPr>
        <a:xfrm>
          <a:off x="41" y="960120"/>
          <a:ext cx="1691076" cy="1280160"/>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67640" tIns="167640" rIns="167640" bIns="167640" numCol="1" spcCol="1270" anchor="ctr" anchorCtr="0">
          <a:noAutofit/>
        </a:bodyPr>
        <a:lstStyle/>
        <a:p>
          <a:pPr marL="0" lvl="0" indent="0" algn="ctr" defTabSz="1955800">
            <a:lnSpc>
              <a:spcPct val="90000"/>
            </a:lnSpc>
            <a:spcBef>
              <a:spcPct val="0"/>
            </a:spcBef>
            <a:spcAft>
              <a:spcPct val="35000"/>
            </a:spcAft>
            <a:buNone/>
          </a:pPr>
          <a:r>
            <a:rPr lang="en-US" sz="4400" kern="1200"/>
            <a:t>Patti</a:t>
          </a:r>
        </a:p>
      </dsp:txBody>
      <dsp:txXfrm>
        <a:off x="62533" y="1022612"/>
        <a:ext cx="1566092" cy="1155176"/>
      </dsp:txXfrm>
    </dsp:sp>
    <dsp:sp modelId="{99C1E48A-56C6-497B-901E-17028B99CCC7}">
      <dsp:nvSpPr>
        <dsp:cNvPr id="0" name=""/>
        <dsp:cNvSpPr/>
      </dsp:nvSpPr>
      <dsp:spPr>
        <a:xfrm>
          <a:off x="1897661" y="960120"/>
          <a:ext cx="1691076" cy="1280160"/>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67640" tIns="167640" rIns="167640" bIns="167640" numCol="1" spcCol="1270" anchor="ctr" anchorCtr="0">
          <a:noAutofit/>
        </a:bodyPr>
        <a:lstStyle/>
        <a:p>
          <a:pPr marL="0" lvl="0" indent="0" algn="ctr" defTabSz="1955800">
            <a:lnSpc>
              <a:spcPct val="90000"/>
            </a:lnSpc>
            <a:spcBef>
              <a:spcPct val="0"/>
            </a:spcBef>
            <a:spcAft>
              <a:spcPct val="35000"/>
            </a:spcAft>
            <a:buNone/>
          </a:pPr>
          <a:r>
            <a:rPr lang="en-US" sz="4400" kern="1200"/>
            <a:t>Betty</a:t>
          </a:r>
        </a:p>
      </dsp:txBody>
      <dsp:txXfrm>
        <a:off x="1960153" y="1022612"/>
        <a:ext cx="1566092" cy="1155176"/>
      </dsp:txXfrm>
    </dsp:sp>
    <dsp:sp modelId="{F2239270-F01E-4E5B-92A6-149F38C812EC}">
      <dsp:nvSpPr>
        <dsp:cNvPr id="0" name=""/>
        <dsp:cNvSpPr/>
      </dsp:nvSpPr>
      <dsp:spPr>
        <a:xfrm>
          <a:off x="3795281" y="960120"/>
          <a:ext cx="1691076" cy="1280160"/>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67640" tIns="167640" rIns="167640" bIns="167640" numCol="1" spcCol="1270" anchor="ctr" anchorCtr="0">
          <a:noAutofit/>
        </a:bodyPr>
        <a:lstStyle/>
        <a:p>
          <a:pPr marL="0" lvl="0" indent="0" algn="ctr" defTabSz="1955800">
            <a:lnSpc>
              <a:spcPct val="90000"/>
            </a:lnSpc>
            <a:spcBef>
              <a:spcPct val="0"/>
            </a:spcBef>
            <a:spcAft>
              <a:spcPct val="35000"/>
            </a:spcAft>
            <a:buNone/>
          </a:pPr>
          <a:r>
            <a:rPr lang="en-US" sz="4400" kern="1200"/>
            <a:t>Jon</a:t>
          </a:r>
        </a:p>
      </dsp:txBody>
      <dsp:txXfrm>
        <a:off x="3857773" y="1022612"/>
        <a:ext cx="1566092" cy="1155176"/>
      </dsp:txXfrm>
    </dsp:sp>
  </dsp:spTree>
</dsp:drawing>
</file>

<file path=word/diagrams/layout1.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856</Words>
  <Characters>4396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Burke Properties, Inc</vt:lpstr>
    </vt:vector>
  </TitlesOfParts>
  <Company>Ziff-Davis Education</Company>
  <LinksUpToDate>false</LinksUpToDate>
  <CharactersWithSpaces>5242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Burke Properties, Inc</dc:title>
  <dc:creator>Chris Blocher</dc:creator>
  <cp:lastModifiedBy>Chris Turner</cp:lastModifiedBy>
  <cp:revision>3</cp:revision>
  <dcterms:created xsi:type="dcterms:W3CDTF">2022-01-27T15:58:00Z</dcterms:created>
  <dcterms:modified xsi:type="dcterms:W3CDTF">2022-01-27T16:09:00Z</dcterms:modified>
</cp:coreProperties>
</file>