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EAC18" w14:textId="77777777" w:rsidR="00C413E0" w:rsidRPr="0082328F" w:rsidRDefault="00C413E0" w:rsidP="00973EF4">
      <w:pPr>
        <w:pStyle w:val="Heading1"/>
      </w:pPr>
      <w:r w:rsidRPr="0082328F">
        <w:t>Books &amp; Beyond</w:t>
      </w:r>
    </w:p>
    <w:p w14:paraId="650CE2EF" w14:textId="77777777" w:rsidR="00C413E0" w:rsidRDefault="00C413E0" w:rsidP="00973EF4">
      <w:pPr>
        <w:pStyle w:val="Heading1"/>
      </w:pPr>
    </w:p>
    <w:p w14:paraId="3A6ACDA8" w14:textId="77777777" w:rsidR="00C413E0" w:rsidRDefault="00C413E0" w:rsidP="00973EF4">
      <w:pPr>
        <w:pStyle w:val="Heading1"/>
      </w:pPr>
    </w:p>
    <w:p w14:paraId="2E606FE9" w14:textId="77777777" w:rsidR="00C413E0" w:rsidRPr="0082328F" w:rsidRDefault="00C413E0" w:rsidP="00973EF4">
      <w:pPr>
        <w:pStyle w:val="Heading1"/>
      </w:pPr>
      <w:r w:rsidRPr="0082328F">
        <w:t>What is Books &amp; Beyond?</w:t>
      </w:r>
    </w:p>
    <w:p w14:paraId="44B21B3B" w14:textId="77777777" w:rsidR="00C413E0" w:rsidRDefault="00C413E0">
      <w:pPr>
        <w:widowControl/>
      </w:pPr>
    </w:p>
    <w:p w14:paraId="7FCB7B40" w14:textId="77777777" w:rsidR="00C413E0" w:rsidRDefault="00647E63">
      <w:pPr>
        <w:widowControl/>
      </w:pPr>
      <w:r>
        <w:rPr>
          <w:noProof/>
          <w:color w:val="FF0000"/>
          <w:sz w:val="32"/>
          <w:szCs w:val="32"/>
          <w:lang w:bidi="ar-SA"/>
        </w:rPr>
        <w:drawing>
          <wp:anchor distT="0" distB="0" distL="114300" distR="114300" simplePos="0" relativeHeight="251658240" behindDoc="0" locked="0" layoutInCell="1" allowOverlap="1" wp14:anchorId="7CDB9060" wp14:editId="0E3EA418">
            <wp:simplePos x="0" y="0"/>
            <wp:positionH relativeFrom="column">
              <wp:posOffset>2857500</wp:posOffset>
            </wp:positionH>
            <wp:positionV relativeFrom="paragraph">
              <wp:posOffset>349885</wp:posOffset>
            </wp:positionV>
            <wp:extent cx="3181350" cy="1857375"/>
            <wp:effectExtent l="19050" t="0" r="0" b="0"/>
            <wp:wrapSquare wrapText="bothSides"/>
            <wp:docPr id="2" name="Picture 2" descr="C:\Users\Chris Turner\Pictures\Microsoft Clip Organizer\j0439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 Turner\Pictures\Microsoft Clip Organizer\j0439600.png"/>
                    <pic:cNvPicPr>
                      <a:picLocks noChangeAspect="1" noChangeArrowheads="1"/>
                    </pic:cNvPicPr>
                  </pic:nvPicPr>
                  <pic:blipFill>
                    <a:blip r:embed="rId6"/>
                    <a:srcRect/>
                    <a:stretch>
                      <a:fillRect/>
                    </a:stretch>
                  </pic:blipFill>
                  <pic:spPr bwMode="auto">
                    <a:xfrm>
                      <a:off x="0" y="0"/>
                      <a:ext cx="3181350" cy="1857375"/>
                    </a:xfrm>
                    <a:prstGeom prst="rect">
                      <a:avLst/>
                    </a:prstGeom>
                    <a:noFill/>
                    <a:ln w="9525">
                      <a:noFill/>
                      <a:miter lim="800000"/>
                      <a:headEnd/>
                      <a:tailEnd/>
                    </a:ln>
                  </pic:spPr>
                </pic:pic>
              </a:graphicData>
            </a:graphic>
          </wp:anchor>
        </w:drawing>
      </w:r>
      <w:r w:rsidR="00C413E0">
        <w:t>Some people say it is a bookstore. Some call it a music shop, while others think of it as a great place to meet and have refreshments. Books &amp; Beyond has become a unique phenomenon that not only offers this area’s largest selection of sale books, but has also branched into the world of music, with an inventory of CDs and tapes ranging from New Age to Alternative Rock and everything in between. What makes us different is our atmosphere. We encourage our visitors to relax with a book in one of our quiet rooms, or take some reading material into our Coffee and Juice Bar to read while snacking.</w:t>
      </w:r>
    </w:p>
    <w:p w14:paraId="3C4437C4" w14:textId="77777777" w:rsidR="00C413E0" w:rsidRDefault="00C413E0">
      <w:pPr>
        <w:widowControl/>
      </w:pPr>
    </w:p>
    <w:p w14:paraId="201C3B3D" w14:textId="77777777" w:rsidR="00C413E0" w:rsidRPr="0082328F" w:rsidRDefault="00C413E0" w:rsidP="0082328F">
      <w:pPr>
        <w:pStyle w:val="Heading1"/>
        <w:widowControl/>
        <w:rPr>
          <w:color w:val="FF0000"/>
          <w:sz w:val="32"/>
          <w:szCs w:val="32"/>
        </w:rPr>
      </w:pPr>
      <w:r w:rsidRPr="0082328F">
        <w:rPr>
          <w:color w:val="FF0000"/>
          <w:sz w:val="32"/>
          <w:szCs w:val="32"/>
        </w:rPr>
        <w:t>Classics</w:t>
      </w:r>
    </w:p>
    <w:p w14:paraId="76194F40" w14:textId="77777777" w:rsidR="00C413E0" w:rsidRDefault="00C413E0">
      <w:pPr>
        <w:widowControl/>
      </w:pPr>
    </w:p>
    <w:p w14:paraId="44023E04" w14:textId="77777777" w:rsidR="00C413E0" w:rsidRDefault="00C413E0">
      <w:pPr>
        <w:widowControl/>
      </w:pPr>
      <w:r>
        <w:t>At Books &amp; Beyond, we have an extensive selection of books to choose from. You will always find a special display of the current New York Times Nonfiction best sellers, as well as a collection of the Classics, both in hard cover and paperback. Each book category is found in its own section complete with easy chairs and benches, so you can browse through your selections in comfort and quiet.</w:t>
      </w:r>
    </w:p>
    <w:p w14:paraId="2511EB5C" w14:textId="77777777" w:rsidR="00C413E0" w:rsidRDefault="00C413E0">
      <w:pPr>
        <w:widowControl/>
      </w:pPr>
    </w:p>
    <w:p w14:paraId="3B7EDBF9" w14:textId="77777777" w:rsidR="00C413E0" w:rsidRPr="0082328F" w:rsidRDefault="00C413E0" w:rsidP="0082328F">
      <w:pPr>
        <w:pStyle w:val="Heading1"/>
        <w:widowControl/>
        <w:rPr>
          <w:color w:val="FF0000"/>
          <w:sz w:val="32"/>
          <w:szCs w:val="32"/>
        </w:rPr>
      </w:pPr>
      <w:r w:rsidRPr="0082328F">
        <w:rPr>
          <w:color w:val="FF0000"/>
          <w:sz w:val="32"/>
          <w:szCs w:val="32"/>
        </w:rPr>
        <w:t>Hear Before You Leap</w:t>
      </w:r>
    </w:p>
    <w:p w14:paraId="0CC9B81A" w14:textId="77777777" w:rsidR="00C413E0" w:rsidRDefault="00C413E0">
      <w:pPr>
        <w:widowControl/>
      </w:pPr>
    </w:p>
    <w:p w14:paraId="31A86C5A" w14:textId="77777777" w:rsidR="00C413E0" w:rsidRDefault="00C413E0">
      <w:pPr>
        <w:widowControl/>
      </w:pPr>
      <w:r>
        <w:t>Books &amp; Beyond has always been the place to go for your reading pleasure. In recent years, we have expanded our horizons to include a music division. You can listen to your favorite tapes and CDs before buying. A Sound Lounge, located in the middle of our music library, is furnished with easy chairs where you can relax and listen to music with one of our headsets. This way, you can sample before you buy.</w:t>
      </w:r>
    </w:p>
    <w:p w14:paraId="2551874C" w14:textId="77777777" w:rsidR="00C413E0" w:rsidRDefault="00C413E0">
      <w:pPr>
        <w:widowControl/>
      </w:pPr>
    </w:p>
    <w:p w14:paraId="43C036D7" w14:textId="77777777" w:rsidR="00BD7B6F" w:rsidRDefault="005F535B">
      <w:pPr>
        <w:widowControl/>
      </w:pPr>
      <w:r>
        <w:rPr>
          <w:noProof/>
          <w:lang w:bidi="ar-SA"/>
        </w:rPr>
        <mc:AlternateContent>
          <mc:Choice Requires="wps">
            <w:drawing>
              <wp:anchor distT="0" distB="0" distL="114300" distR="114300" simplePos="0" relativeHeight="251661824" behindDoc="0" locked="0" layoutInCell="1" allowOverlap="1" wp14:anchorId="1429F1E1" wp14:editId="28311151">
                <wp:simplePos x="0" y="0"/>
                <wp:positionH relativeFrom="column">
                  <wp:posOffset>-85725</wp:posOffset>
                </wp:positionH>
                <wp:positionV relativeFrom="paragraph">
                  <wp:posOffset>45085</wp:posOffset>
                </wp:positionV>
                <wp:extent cx="657225" cy="285750"/>
                <wp:effectExtent l="19050" t="19050" r="28575" b="19050"/>
                <wp:wrapNone/>
                <wp:docPr id="1" name="Rectangle 1"/>
                <wp:cNvGraphicFramePr/>
                <a:graphic xmlns:a="http://schemas.openxmlformats.org/drawingml/2006/main">
                  <a:graphicData uri="http://schemas.microsoft.com/office/word/2010/wordprocessingShape">
                    <wps:wsp>
                      <wps:cNvSpPr/>
                      <wps:spPr>
                        <a:xfrm>
                          <a:off x="0" y="0"/>
                          <a:ext cx="657225" cy="2857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17E44D" id="Rectangle 1" o:spid="_x0000_s1026" style="position:absolute;margin-left:-6.75pt;margin-top:3.55pt;width:51.75pt;height:2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" filled="f" strokecolor="red" strokeweight="3pt"/>
            </w:pict>
          </mc:Fallback>
        </mc:AlternateContent>
      </w:r>
    </w:p>
    <w:p w14:paraId="4004B3D7" w14:textId="77777777" w:rsidR="00C413E0" w:rsidRPr="00BD7B6F" w:rsidRDefault="00BD7B6F" w:rsidP="00BD7B6F">
      <w:pPr>
        <w:rPr>
          <w:rFonts w:asciiTheme="minorHAnsi" w:hAnsiTheme="minorHAnsi"/>
        </w:rPr>
      </w:pPr>
      <w:r>
        <w:br w:type="page"/>
      </w:r>
      <w:r w:rsidRPr="00BD7B6F">
        <w:rPr>
          <w:rFonts w:asciiTheme="minorHAnsi" w:hAnsiTheme="minorHAnsi"/>
        </w:rPr>
        <w:lastRenderedPageBreak/>
        <w:t>Pictures to use for the presentation:</w:t>
      </w:r>
    </w:p>
    <w:p w14:paraId="0F7421DD" w14:textId="77777777" w:rsidR="00BD7B6F" w:rsidRDefault="00BD7B6F" w:rsidP="00BD7B6F"/>
    <w:p w14:paraId="7543DE31" w14:textId="77777777" w:rsidR="008935E6" w:rsidRDefault="00BD7B6F" w:rsidP="00BD7B6F">
      <w:pPr>
        <w:rPr>
          <w:noProof/>
          <w:lang w:bidi="ar-SA"/>
        </w:rPr>
      </w:pPr>
      <w:r>
        <w:rPr>
          <w:noProof/>
          <w:lang w:bidi="ar-SA"/>
        </w:rPr>
        <w:drawing>
          <wp:anchor distT="0" distB="0" distL="114300" distR="114300" simplePos="0" relativeHeight="251664896" behindDoc="0" locked="0" layoutInCell="1" allowOverlap="1" wp14:anchorId="7D721C53" wp14:editId="1DB59C6F">
            <wp:simplePos x="0" y="0"/>
            <wp:positionH relativeFrom="column">
              <wp:posOffset>1857375</wp:posOffset>
            </wp:positionH>
            <wp:positionV relativeFrom="paragraph">
              <wp:posOffset>2383155</wp:posOffset>
            </wp:positionV>
            <wp:extent cx="2885440" cy="1785620"/>
            <wp:effectExtent l="0" t="0" r="0" b="5080"/>
            <wp:wrapSquare wrapText="bothSides"/>
            <wp:docPr id="5" name="irc_mi" descr="http://www.exacttarget.com/blog/wp-content/uploads/2014/06/books_w10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exacttarget.com/blog/wp-content/uploads/2014/06/books_w1024.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5440" cy="178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63872" behindDoc="0" locked="0" layoutInCell="1" allowOverlap="1" wp14:anchorId="5B3F009A" wp14:editId="1B06E937">
            <wp:simplePos x="0" y="0"/>
            <wp:positionH relativeFrom="column">
              <wp:posOffset>4019550</wp:posOffset>
            </wp:positionH>
            <wp:positionV relativeFrom="paragraph">
              <wp:posOffset>1905</wp:posOffset>
            </wp:positionV>
            <wp:extent cx="1819275" cy="2102485"/>
            <wp:effectExtent l="0" t="0" r="9525" b="0"/>
            <wp:wrapSquare wrapText="bothSides"/>
            <wp:docPr id="4" name="irc_mi" descr="http://nancypearl.com/wp-content/uploads/2012/12/book-sta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nancypearl.com/wp-content/uploads/2012/12/book-stack.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21024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62848" behindDoc="0" locked="0" layoutInCell="1" allowOverlap="1" wp14:anchorId="732DB194" wp14:editId="3B02695C">
            <wp:simplePos x="0" y="0"/>
            <wp:positionH relativeFrom="column">
              <wp:posOffset>0</wp:posOffset>
            </wp:positionH>
            <wp:positionV relativeFrom="paragraph">
              <wp:posOffset>716280</wp:posOffset>
            </wp:positionV>
            <wp:extent cx="2091283" cy="1390650"/>
            <wp:effectExtent l="0" t="0" r="4445" b="0"/>
            <wp:wrapSquare wrapText="bothSides"/>
            <wp:docPr id="3" name="Picture 3" descr="http://upload.wikimedia.org/wikipedia/commons/7/76/Urval_av_de_bocker_som_har_vunnit_Nordiska_radets_litteraturpris_under_de_50_ar_som_priset_funnits_%28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7/76/Urval_av_de_bocker_som_har_vunnit_Nordiska_radets_litteraturpris_under_de_50_ar_som_priset_funnits_%282%2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1283"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7B6F">
        <w:rPr>
          <w:noProof/>
          <w:lang w:bidi="ar-SA"/>
        </w:rPr>
        <w:t xml:space="preserve">  </w:t>
      </w:r>
    </w:p>
    <w:p w14:paraId="47B005DF" w14:textId="77777777" w:rsidR="008935E6" w:rsidRDefault="008935E6" w:rsidP="008935E6">
      <w:pPr>
        <w:rPr>
          <w:noProof/>
          <w:lang w:bidi="ar-SA"/>
        </w:rPr>
      </w:pPr>
      <w:r>
        <w:rPr>
          <w:noProof/>
          <w:lang w:bidi="ar-SA"/>
        </w:rPr>
        <w:br w:type="page"/>
      </w:r>
    </w:p>
    <w:p w14:paraId="46DE1075" w14:textId="77777777" w:rsidR="006A26BF" w:rsidRDefault="008935E6" w:rsidP="00BD7B6F">
      <w:r>
        <w:lastRenderedPageBreak/>
        <w:t>If you have any questions, please feel free to give me a call. I would love to hear from you. I can be reached at (219) 926-5740. I look forward to hearing from you</w:t>
      </w:r>
    </w:p>
    <w:p w14:paraId="502A272E" w14:textId="77777777" w:rsidR="006A26BF" w:rsidRDefault="006A26BF">
      <w:pPr>
        <w:widowControl/>
        <w:overflowPunct/>
        <w:autoSpaceDE/>
        <w:autoSpaceDN/>
        <w:adjustRightInd/>
        <w:textAlignment w:val="auto"/>
      </w:pPr>
      <w:r>
        <w:br w:type="page"/>
      </w:r>
    </w:p>
    <w:p w14:paraId="7C2DDEE8" w14:textId="77777777" w:rsidR="006A26BF" w:rsidRPr="00111CE8" w:rsidRDefault="006A26BF" w:rsidP="006A26BF">
      <w:pPr>
        <w:pStyle w:val="Title"/>
        <w:rPr>
          <w:rFonts w:ascii="Calibri" w:hAnsi="Calibri"/>
          <w:smallCaps/>
          <w:color w:val="FF0000"/>
          <w:sz w:val="28"/>
          <w:szCs w:val="28"/>
        </w:rPr>
      </w:pPr>
      <w:r w:rsidRPr="00111CE8">
        <w:rPr>
          <w:rFonts w:ascii="Calibri" w:hAnsi="Calibri"/>
          <w:color w:val="FF0000"/>
          <w:sz w:val="28"/>
          <w:szCs w:val="28"/>
        </w:rPr>
        <w:lastRenderedPageBreak/>
        <w:t>Vision Office Products</w:t>
      </w:r>
    </w:p>
    <w:p w14:paraId="06CD6A43" w14:textId="77777777" w:rsidR="006A26BF" w:rsidRPr="00111CE8" w:rsidRDefault="006A26BF" w:rsidP="006A26BF">
      <w:pPr>
        <w:pStyle w:val="Subtitle"/>
        <w:rPr>
          <w:rFonts w:ascii="Calibri" w:hAnsi="Calibri"/>
          <w:i w:val="0"/>
          <w:color w:val="FF0000"/>
          <w:szCs w:val="24"/>
        </w:rPr>
      </w:pPr>
      <w:r w:rsidRPr="00111CE8">
        <w:rPr>
          <w:rFonts w:ascii="Calibri" w:hAnsi="Calibri"/>
          <w:i w:val="0"/>
          <w:color w:val="FF0000"/>
          <w:sz w:val="28"/>
          <w:szCs w:val="28"/>
        </w:rPr>
        <w:t>Employee Benefits and Services</w:t>
      </w:r>
    </w:p>
    <w:p w14:paraId="1172491C" w14:textId="77777777" w:rsidR="006A26BF" w:rsidRPr="00111CE8" w:rsidRDefault="006A26BF" w:rsidP="006A26BF">
      <w:pPr>
        <w:rPr>
          <w:rFonts w:ascii="Calibri" w:hAnsi="Calibri"/>
          <w:szCs w:val="24"/>
        </w:rPr>
      </w:pPr>
    </w:p>
    <w:p w14:paraId="686B768F" w14:textId="77777777" w:rsidR="006A26BF" w:rsidRPr="00111CE8" w:rsidRDefault="006A26BF" w:rsidP="006A26BF">
      <w:pPr>
        <w:rPr>
          <w:rFonts w:ascii="Calibri" w:hAnsi="Calibri"/>
          <w:szCs w:val="24"/>
        </w:rPr>
      </w:pPr>
      <w:r w:rsidRPr="00111CE8">
        <w:rPr>
          <w:rFonts w:ascii="Calibri" w:hAnsi="Calibri"/>
          <w:szCs w:val="24"/>
        </w:rPr>
        <w:t>Vision Office Products offers a comprehensive package of employee benefit programs. Below is a summary of those programs.</w:t>
      </w:r>
    </w:p>
    <w:p w14:paraId="7DB03F69" w14:textId="77777777" w:rsidR="006A26BF" w:rsidRPr="00111CE8" w:rsidRDefault="006A26BF" w:rsidP="006A26BF">
      <w:pPr>
        <w:rPr>
          <w:rFonts w:ascii="Calibri" w:hAnsi="Calibri"/>
          <w:szCs w:val="24"/>
        </w:rPr>
      </w:pPr>
    </w:p>
    <w:p w14:paraId="6D7D9BD3" w14:textId="77777777" w:rsidR="006A26BF" w:rsidRPr="00DC39CC" w:rsidRDefault="006A26BF" w:rsidP="006A26BF">
      <w:pPr>
        <w:rPr>
          <w:rFonts w:ascii="Calibri" w:hAnsi="Calibri"/>
          <w:szCs w:val="24"/>
        </w:rPr>
      </w:pPr>
      <w:r w:rsidRPr="00DC39CC">
        <w:rPr>
          <w:rFonts w:ascii="Broadway" w:hAnsi="Broadway"/>
          <w:b/>
          <w:color w:val="FF0000"/>
          <w:sz w:val="48"/>
          <w:szCs w:val="48"/>
          <w:u w:val="single"/>
        </w:rPr>
        <w:t>Health Insurance</w:t>
      </w:r>
      <w:r w:rsidRPr="00DC39CC">
        <w:rPr>
          <w:rFonts w:ascii="Calibri" w:hAnsi="Calibri"/>
          <w:szCs w:val="24"/>
        </w:rPr>
        <w:fldChar w:fldCharType="begin"/>
      </w:r>
      <w:r w:rsidRPr="00DC39CC">
        <w:rPr>
          <w:rFonts w:ascii="Calibri" w:hAnsi="Calibri"/>
          <w:szCs w:val="24"/>
        </w:rPr>
        <w:instrText xml:space="preserve"> XE "Health Insurance" </w:instrText>
      </w:r>
      <w:r w:rsidRPr="00DC39CC">
        <w:rPr>
          <w:rFonts w:ascii="Calibri" w:hAnsi="Calibri"/>
          <w:szCs w:val="24"/>
        </w:rPr>
        <w:fldChar w:fldCharType="end"/>
      </w:r>
    </w:p>
    <w:p w14:paraId="06CFD116" w14:textId="77777777" w:rsidR="006A26BF" w:rsidRPr="00111CE8" w:rsidRDefault="006A26BF" w:rsidP="006A26BF">
      <w:pPr>
        <w:rPr>
          <w:rFonts w:ascii="Calibri" w:hAnsi="Calibri"/>
          <w:szCs w:val="24"/>
        </w:rPr>
      </w:pPr>
      <w:r w:rsidRPr="00111CE8">
        <w:rPr>
          <w:rFonts w:ascii="Calibri" w:hAnsi="Calibri"/>
          <w:szCs w:val="24"/>
        </w:rPr>
        <w:t>Health care expense protection for you and your family.</w:t>
      </w:r>
    </w:p>
    <w:p w14:paraId="6D94EDF7" w14:textId="77777777" w:rsidR="006A26BF" w:rsidRPr="00111CE8" w:rsidRDefault="006A26BF" w:rsidP="006A26BF">
      <w:pPr>
        <w:rPr>
          <w:rFonts w:ascii="Calibri" w:hAnsi="Calibri"/>
          <w:szCs w:val="24"/>
        </w:rPr>
      </w:pPr>
    </w:p>
    <w:p w14:paraId="057A06AF" w14:textId="77777777" w:rsidR="006A26BF" w:rsidRPr="00111CE8" w:rsidRDefault="006A26BF" w:rsidP="006A26BF">
      <w:pPr>
        <w:rPr>
          <w:rFonts w:ascii="Calibri" w:hAnsi="Calibri"/>
          <w:szCs w:val="24"/>
        </w:rPr>
      </w:pPr>
      <w:r w:rsidRPr="00111CE8">
        <w:rPr>
          <w:rFonts w:ascii="Calibri" w:hAnsi="Calibri"/>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14:paraId="355F150F" w14:textId="77777777" w:rsidR="006A26BF" w:rsidRPr="00111CE8" w:rsidRDefault="006A26BF" w:rsidP="006A26BF">
      <w:pPr>
        <w:ind w:left="720"/>
        <w:rPr>
          <w:rFonts w:ascii="Calibri" w:hAnsi="Calibri"/>
          <w:szCs w:val="24"/>
        </w:rPr>
      </w:pPr>
    </w:p>
    <w:p w14:paraId="1BB79DBE" w14:textId="77777777" w:rsidR="006A26BF" w:rsidRPr="00111CE8" w:rsidRDefault="006A26BF" w:rsidP="006A26BF">
      <w:pPr>
        <w:pStyle w:val="BodyTextIndent"/>
        <w:ind w:left="0"/>
        <w:rPr>
          <w:rFonts w:ascii="Calibri" w:hAnsi="Calibri"/>
          <w:color w:val="auto"/>
          <w:sz w:val="24"/>
          <w:szCs w:val="24"/>
        </w:rPr>
      </w:pPr>
      <w:r w:rsidRPr="00111CE8">
        <w:rPr>
          <w:rFonts w:ascii="Calibri" w:hAnsi="Calibri"/>
          <w:b/>
          <w:color w:val="auto"/>
          <w:sz w:val="24"/>
          <w:szCs w:val="24"/>
        </w:rPr>
        <w:t>The Medical Plan</w:t>
      </w:r>
      <w:r w:rsidRPr="00111CE8">
        <w:rPr>
          <w:rFonts w:ascii="Calibri" w:hAnsi="Calibri"/>
          <w:b/>
          <w:color w:val="auto"/>
          <w:sz w:val="24"/>
          <w:szCs w:val="24"/>
        </w:rPr>
        <w:fldChar w:fldCharType="begin"/>
      </w:r>
      <w:r w:rsidRPr="00111CE8">
        <w:rPr>
          <w:rFonts w:ascii="Calibri" w:hAnsi="Calibri"/>
          <w:sz w:val="24"/>
          <w:szCs w:val="24"/>
        </w:rPr>
        <w:instrText xml:space="preserve"> XE "</w:instrText>
      </w:r>
      <w:r w:rsidRPr="00111CE8">
        <w:rPr>
          <w:rFonts w:ascii="Calibri" w:hAnsi="Calibri"/>
          <w:b/>
          <w:color w:val="auto"/>
          <w:sz w:val="24"/>
          <w:szCs w:val="24"/>
        </w:rPr>
        <w:instrText>The Medical Plan</w:instrText>
      </w:r>
      <w:r w:rsidRPr="00111CE8">
        <w:rPr>
          <w:rFonts w:ascii="Calibri" w:hAnsi="Calibri"/>
          <w:sz w:val="24"/>
          <w:szCs w:val="24"/>
        </w:rPr>
        <w:instrText xml:space="preserve">" </w:instrText>
      </w:r>
      <w:r w:rsidRPr="00111CE8">
        <w:rPr>
          <w:rFonts w:ascii="Calibri" w:hAnsi="Calibri"/>
          <w:b/>
          <w:color w:val="auto"/>
          <w:sz w:val="24"/>
          <w:szCs w:val="24"/>
        </w:rPr>
        <w:fldChar w:fldCharType="end"/>
      </w:r>
      <w:r w:rsidRPr="00111CE8">
        <w:rPr>
          <w:rFonts w:ascii="Calibri" w:hAnsi="Calibri"/>
          <w:color w:val="auto"/>
          <w:sz w:val="24"/>
          <w:szCs w:val="24"/>
        </w:rPr>
        <w:t xml:space="preserve"> is made up of two types of coverage:</w:t>
      </w:r>
    </w:p>
    <w:p w14:paraId="6E2B4BD3" w14:textId="77777777" w:rsidR="006A26BF" w:rsidRPr="00111CE8" w:rsidRDefault="006A26BF" w:rsidP="006A26BF">
      <w:pPr>
        <w:ind w:left="720"/>
        <w:rPr>
          <w:rFonts w:ascii="Calibri" w:hAnsi="Calibri"/>
          <w:szCs w:val="24"/>
        </w:rPr>
      </w:pPr>
    </w:p>
    <w:p w14:paraId="0E08DAA3" w14:textId="77777777" w:rsidR="006A26BF" w:rsidRPr="00111CE8" w:rsidRDefault="006A26BF" w:rsidP="006A26BF">
      <w:pPr>
        <w:rPr>
          <w:rFonts w:ascii="Calibri" w:hAnsi="Calibri"/>
          <w:szCs w:val="24"/>
        </w:rPr>
      </w:pPr>
      <w:r w:rsidRPr="00111CE8">
        <w:rPr>
          <w:rFonts w:ascii="Calibri" w:hAnsi="Calibri"/>
          <w:szCs w:val="24"/>
        </w:rPr>
        <w:t>Basic</w:t>
      </w:r>
      <w:r w:rsidRPr="00111CE8">
        <w:rPr>
          <w:rFonts w:ascii="Calibri" w:hAnsi="Calibri"/>
          <w:szCs w:val="24"/>
        </w:rPr>
        <w:fldChar w:fldCharType="begin"/>
      </w:r>
      <w:r w:rsidRPr="00111CE8">
        <w:rPr>
          <w:rFonts w:ascii="Calibri" w:hAnsi="Calibri"/>
          <w:szCs w:val="24"/>
        </w:rPr>
        <w:instrText xml:space="preserve"> XE "The Medical Plan:basic" </w:instrText>
      </w:r>
      <w:r w:rsidRPr="00111CE8">
        <w:rPr>
          <w:rFonts w:ascii="Calibri" w:hAnsi="Calibri"/>
          <w:szCs w:val="24"/>
        </w:rPr>
        <w:fldChar w:fldCharType="end"/>
      </w:r>
      <w:r w:rsidRPr="00111CE8">
        <w:rPr>
          <w:rFonts w:ascii="Calibri" w:hAnsi="Calibri"/>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14:paraId="04B851CC" w14:textId="77777777" w:rsidR="006A26BF" w:rsidRPr="00111CE8" w:rsidRDefault="006A26BF" w:rsidP="006A26BF">
      <w:pPr>
        <w:rPr>
          <w:rFonts w:ascii="Calibri" w:hAnsi="Calibri"/>
          <w:szCs w:val="24"/>
        </w:rPr>
      </w:pPr>
    </w:p>
    <w:p w14:paraId="2E26A387" w14:textId="77777777" w:rsidR="006A26BF" w:rsidRPr="00111CE8" w:rsidRDefault="006A26BF" w:rsidP="006A26BF">
      <w:pPr>
        <w:rPr>
          <w:rFonts w:ascii="Calibri" w:hAnsi="Calibri"/>
          <w:szCs w:val="24"/>
        </w:rPr>
      </w:pPr>
      <w:r w:rsidRPr="00111CE8">
        <w:rPr>
          <w:rFonts w:ascii="Calibri" w:hAnsi="Calibri"/>
          <w:szCs w:val="24"/>
        </w:rPr>
        <w:t>Major Medical</w:t>
      </w:r>
      <w:r w:rsidRPr="00111CE8">
        <w:rPr>
          <w:rFonts w:ascii="Calibri" w:hAnsi="Calibri"/>
          <w:szCs w:val="24"/>
        </w:rPr>
        <w:fldChar w:fldCharType="begin"/>
      </w:r>
      <w:r w:rsidRPr="00111CE8">
        <w:rPr>
          <w:rFonts w:ascii="Calibri" w:hAnsi="Calibri"/>
          <w:szCs w:val="24"/>
        </w:rPr>
        <w:instrText xml:space="preserve"> XE "The Medical Plan:major medical" </w:instrText>
      </w:r>
      <w:r w:rsidRPr="00111CE8">
        <w:rPr>
          <w:rFonts w:ascii="Calibri" w:hAnsi="Calibri"/>
          <w:szCs w:val="24"/>
        </w:rPr>
        <w:fldChar w:fldCharType="end"/>
      </w:r>
      <w:r w:rsidRPr="00111CE8">
        <w:rPr>
          <w:rFonts w:ascii="Calibri" w:hAnsi="Calibri"/>
          <w:szCs w:val="24"/>
        </w:rPr>
        <w:t xml:space="preserve"> coverage pays benefits toward a broad range of medical services and supplies, including surgery, anesthesia, doctor’s visits, diagnostic services, emergency care, and other specified expenses.</w:t>
      </w:r>
    </w:p>
    <w:p w14:paraId="1B5C3029" w14:textId="77777777" w:rsidR="006A26BF" w:rsidRPr="00111CE8" w:rsidRDefault="006A26BF" w:rsidP="006A26BF">
      <w:pPr>
        <w:rPr>
          <w:rFonts w:ascii="Calibri" w:hAnsi="Calibri"/>
          <w:szCs w:val="24"/>
        </w:rPr>
      </w:pPr>
    </w:p>
    <w:p w14:paraId="3AB05EA0" w14:textId="77777777" w:rsidR="006A26BF" w:rsidRPr="00111CE8" w:rsidRDefault="006A26BF" w:rsidP="006A26BF">
      <w:pPr>
        <w:rPr>
          <w:rFonts w:ascii="Calibri" w:hAnsi="Calibri"/>
          <w:b/>
          <w:szCs w:val="24"/>
        </w:rPr>
      </w:pPr>
      <w:r w:rsidRPr="00111CE8">
        <w:rPr>
          <w:rFonts w:ascii="Calibri" w:hAnsi="Calibri"/>
          <w:b/>
          <w:szCs w:val="24"/>
        </w:rPr>
        <w:t>Plan costs</w:t>
      </w:r>
      <w:r w:rsidRPr="00111CE8">
        <w:rPr>
          <w:rFonts w:ascii="Calibri" w:hAnsi="Calibri"/>
          <w:b/>
          <w:szCs w:val="24"/>
        </w:rPr>
        <w:fldChar w:fldCharType="begin"/>
      </w:r>
      <w:r w:rsidRPr="00111CE8">
        <w:rPr>
          <w:rFonts w:ascii="Calibri" w:hAnsi="Calibri"/>
          <w:szCs w:val="24"/>
        </w:rPr>
        <w:instrText xml:space="preserve"> XE "</w:instrText>
      </w:r>
      <w:r w:rsidRPr="00111CE8">
        <w:rPr>
          <w:rFonts w:ascii="Calibri" w:hAnsi="Calibri"/>
          <w:b/>
          <w:szCs w:val="24"/>
        </w:rPr>
        <w:instrText>Plan costs</w:instrText>
      </w:r>
      <w:r w:rsidRPr="00111CE8">
        <w:rPr>
          <w:rFonts w:ascii="Calibri" w:hAnsi="Calibri"/>
          <w:szCs w:val="24"/>
        </w:rPr>
        <w:instrText xml:space="preserve">" </w:instrText>
      </w:r>
      <w:r w:rsidRPr="00111CE8">
        <w:rPr>
          <w:rFonts w:ascii="Calibri" w:hAnsi="Calibri"/>
          <w:b/>
          <w:szCs w:val="24"/>
        </w:rPr>
        <w:fldChar w:fldCharType="end"/>
      </w:r>
    </w:p>
    <w:p w14:paraId="1B2AEFC7" w14:textId="77777777" w:rsidR="006A26BF" w:rsidRPr="00111CE8" w:rsidRDefault="006A26BF" w:rsidP="006A26BF">
      <w:pPr>
        <w:rPr>
          <w:rFonts w:ascii="Calibri" w:hAnsi="Calibri"/>
          <w:szCs w:val="24"/>
        </w:rPr>
      </w:pPr>
      <w:r w:rsidRPr="00111CE8">
        <w:rPr>
          <w:rFonts w:ascii="Calibri" w:hAnsi="Calibri"/>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14:paraId="593D5BFD" w14:textId="77777777" w:rsidR="006A26BF" w:rsidRPr="00111CE8" w:rsidRDefault="006A26BF" w:rsidP="006A26BF">
      <w:pPr>
        <w:rPr>
          <w:rFonts w:ascii="Calibri" w:hAnsi="Calibri"/>
          <w:szCs w:val="24"/>
        </w:rPr>
      </w:pPr>
    </w:p>
    <w:p w14:paraId="21FEE9AE" w14:textId="77777777" w:rsidR="006A26BF" w:rsidRPr="00111CE8" w:rsidRDefault="006A26BF" w:rsidP="006A26BF">
      <w:pPr>
        <w:rPr>
          <w:rFonts w:ascii="Calibri" w:hAnsi="Calibri"/>
          <w:b/>
          <w:szCs w:val="24"/>
        </w:rPr>
      </w:pPr>
      <w:r w:rsidRPr="00111CE8">
        <w:rPr>
          <w:rFonts w:ascii="Calibri" w:hAnsi="Calibri"/>
          <w:b/>
          <w:szCs w:val="24"/>
        </w:rPr>
        <w:t>The Patient Advocate Program</w:t>
      </w:r>
      <w:r w:rsidRPr="00111CE8">
        <w:rPr>
          <w:rFonts w:ascii="Calibri" w:hAnsi="Calibri"/>
          <w:b/>
          <w:szCs w:val="24"/>
        </w:rPr>
        <w:fldChar w:fldCharType="begin"/>
      </w:r>
      <w:r w:rsidRPr="00111CE8">
        <w:rPr>
          <w:rFonts w:ascii="Calibri" w:hAnsi="Calibri"/>
          <w:b/>
          <w:szCs w:val="24"/>
        </w:rPr>
        <w:instrText xml:space="preserve"> XE "The Patient Advocate Program" </w:instrText>
      </w:r>
      <w:r w:rsidRPr="00111CE8">
        <w:rPr>
          <w:rFonts w:ascii="Calibri" w:hAnsi="Calibri"/>
          <w:b/>
          <w:szCs w:val="24"/>
        </w:rPr>
        <w:fldChar w:fldCharType="end"/>
      </w:r>
    </w:p>
    <w:p w14:paraId="4B5779D9" w14:textId="77777777" w:rsidR="006A26BF" w:rsidRPr="00111CE8" w:rsidRDefault="006A26BF" w:rsidP="006A26BF">
      <w:pPr>
        <w:rPr>
          <w:rFonts w:ascii="Calibri" w:hAnsi="Calibri"/>
          <w:szCs w:val="24"/>
        </w:rPr>
      </w:pPr>
      <w:r w:rsidRPr="00111CE8">
        <w:rPr>
          <w:rFonts w:ascii="Calibri" w:hAnsi="Calibri"/>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14:paraId="75EA582A" w14:textId="77777777" w:rsidR="006A26BF" w:rsidRPr="00111CE8" w:rsidRDefault="006A26BF" w:rsidP="006A26BF">
      <w:pPr>
        <w:rPr>
          <w:rFonts w:ascii="Calibri" w:hAnsi="Calibri"/>
          <w:szCs w:val="24"/>
        </w:rPr>
      </w:pPr>
    </w:p>
    <w:p w14:paraId="3A453766" w14:textId="77777777" w:rsidR="006A26BF" w:rsidRPr="00111CE8" w:rsidRDefault="006A26BF" w:rsidP="006A26BF">
      <w:pPr>
        <w:rPr>
          <w:rFonts w:ascii="Calibri" w:hAnsi="Calibri"/>
          <w:szCs w:val="24"/>
        </w:rPr>
      </w:pPr>
      <w:r w:rsidRPr="00111CE8">
        <w:rPr>
          <w:rFonts w:ascii="Calibri" w:hAnsi="Calibri"/>
          <w:szCs w:val="24"/>
        </w:rPr>
        <w:t xml:space="preserve">The Patient Advocate Program works in conjunction with your hospital coverage to help ensure that you receive the highest quality of health care available, while helping you </w:t>
      </w:r>
      <w:r w:rsidRPr="00111CE8">
        <w:rPr>
          <w:rFonts w:ascii="Calibri" w:hAnsi="Calibri"/>
          <w:szCs w:val="24"/>
        </w:rPr>
        <w:lastRenderedPageBreak/>
        <w:t>avoid unnecessary or prolonged hospital stays.</w:t>
      </w:r>
    </w:p>
    <w:p w14:paraId="0C6B0C84" w14:textId="77777777" w:rsidR="006A26BF" w:rsidRPr="00111CE8" w:rsidRDefault="006A26BF" w:rsidP="006A26BF">
      <w:pPr>
        <w:rPr>
          <w:rFonts w:ascii="Calibri" w:hAnsi="Calibri"/>
          <w:szCs w:val="24"/>
        </w:rPr>
      </w:pPr>
    </w:p>
    <w:p w14:paraId="01CBC9DF" w14:textId="77777777" w:rsidR="006A26BF" w:rsidRPr="00111CE8" w:rsidRDefault="006A26BF" w:rsidP="006A26BF">
      <w:pPr>
        <w:rPr>
          <w:rFonts w:ascii="Calibri" w:hAnsi="Calibri"/>
          <w:szCs w:val="24"/>
        </w:rPr>
      </w:pPr>
      <w:r w:rsidRPr="00111CE8">
        <w:rPr>
          <w:rFonts w:ascii="Calibri" w:hAnsi="Calibri"/>
          <w:szCs w:val="24"/>
        </w:rPr>
        <w:t>All full-time employees are eligible for coverage under these plans. If you enroll, coverage will commence on the first day of the month after the month in which you begin work.</w:t>
      </w:r>
    </w:p>
    <w:p w14:paraId="020C200B" w14:textId="77777777" w:rsidR="006A26BF" w:rsidRPr="00111CE8" w:rsidRDefault="006A26BF" w:rsidP="006A26BF">
      <w:pPr>
        <w:rPr>
          <w:rFonts w:ascii="Calibri" w:hAnsi="Calibri"/>
          <w:szCs w:val="24"/>
        </w:rPr>
      </w:pPr>
    </w:p>
    <w:p w14:paraId="26360A09" w14:textId="77777777" w:rsidR="006A26BF" w:rsidRPr="00111CE8" w:rsidRDefault="006A26BF" w:rsidP="006A26BF">
      <w:pPr>
        <w:rPr>
          <w:rFonts w:ascii="Calibri" w:hAnsi="Calibri"/>
          <w:b/>
          <w:szCs w:val="24"/>
        </w:rPr>
      </w:pPr>
      <w:r w:rsidRPr="00111CE8">
        <w:rPr>
          <w:rFonts w:ascii="Calibri" w:hAnsi="Calibri"/>
          <w:b/>
          <w:szCs w:val="24"/>
        </w:rPr>
        <w:t>Dental Insurance</w:t>
      </w:r>
      <w:r w:rsidRPr="00111CE8">
        <w:rPr>
          <w:rFonts w:ascii="Calibri" w:hAnsi="Calibri"/>
          <w:b/>
          <w:szCs w:val="24"/>
        </w:rPr>
        <w:fldChar w:fldCharType="begin"/>
      </w:r>
      <w:r w:rsidRPr="00111CE8">
        <w:rPr>
          <w:rFonts w:ascii="Calibri" w:hAnsi="Calibri"/>
          <w:b/>
          <w:szCs w:val="24"/>
        </w:rPr>
        <w:instrText xml:space="preserve"> XE "Dental Insurance" </w:instrText>
      </w:r>
      <w:r w:rsidRPr="00111CE8">
        <w:rPr>
          <w:rFonts w:ascii="Calibri" w:hAnsi="Calibri"/>
          <w:b/>
          <w:szCs w:val="24"/>
        </w:rPr>
        <w:fldChar w:fldCharType="end"/>
      </w:r>
    </w:p>
    <w:p w14:paraId="022BC30D" w14:textId="77777777" w:rsidR="006A26BF" w:rsidRPr="00111CE8" w:rsidRDefault="006A26BF" w:rsidP="006A26BF">
      <w:pPr>
        <w:rPr>
          <w:rFonts w:ascii="Calibri" w:hAnsi="Calibri"/>
          <w:szCs w:val="24"/>
        </w:rPr>
      </w:pPr>
      <w:r w:rsidRPr="00111CE8">
        <w:rPr>
          <w:rFonts w:ascii="Calibri" w:hAnsi="Calibri"/>
          <w:szCs w:val="24"/>
        </w:rPr>
        <w:t>The Dental Plan pays benefits toward a wide range of dental services and supplies, including preventive care, restorative services, and orthodontic treatment for you and your insured family members.</w:t>
      </w:r>
    </w:p>
    <w:p w14:paraId="63E67601" w14:textId="77777777" w:rsidR="006A26BF" w:rsidRPr="00111CE8" w:rsidRDefault="006A26BF" w:rsidP="006A26BF">
      <w:pPr>
        <w:rPr>
          <w:rFonts w:ascii="Calibri" w:hAnsi="Calibri"/>
          <w:szCs w:val="24"/>
        </w:rPr>
      </w:pPr>
    </w:p>
    <w:p w14:paraId="1B49EB9F" w14:textId="77777777" w:rsidR="006A26BF" w:rsidRPr="00111CE8" w:rsidRDefault="006A26BF" w:rsidP="006A26BF">
      <w:pPr>
        <w:rPr>
          <w:rFonts w:ascii="Calibri" w:hAnsi="Calibri"/>
          <w:b/>
          <w:szCs w:val="24"/>
        </w:rPr>
      </w:pPr>
      <w:r w:rsidRPr="00111CE8">
        <w:rPr>
          <w:rFonts w:ascii="Calibri" w:hAnsi="Calibri"/>
          <w:b/>
          <w:szCs w:val="24"/>
        </w:rPr>
        <w:t>Plan costs</w:t>
      </w:r>
    </w:p>
    <w:p w14:paraId="7DE0E26A" w14:textId="77777777" w:rsidR="006A26BF" w:rsidRPr="00111CE8" w:rsidRDefault="006A26BF" w:rsidP="006A26BF">
      <w:pPr>
        <w:rPr>
          <w:rFonts w:ascii="Calibri" w:hAnsi="Calibri"/>
          <w:szCs w:val="24"/>
        </w:rPr>
      </w:pPr>
      <w:r w:rsidRPr="00111CE8">
        <w:rPr>
          <w:rFonts w:ascii="Calibri" w:hAnsi="Calibri"/>
          <w:szCs w:val="24"/>
        </w:rPr>
        <w:t>The Company pays the full cost of your coverage under the Dental Plan.</w:t>
      </w:r>
    </w:p>
    <w:p w14:paraId="375AEA6E" w14:textId="77777777" w:rsidR="006A26BF" w:rsidRPr="00111CE8" w:rsidRDefault="006A26BF" w:rsidP="006A26BF">
      <w:pPr>
        <w:rPr>
          <w:rFonts w:ascii="Calibri" w:hAnsi="Calibri"/>
          <w:szCs w:val="24"/>
        </w:rPr>
      </w:pPr>
    </w:p>
    <w:p w14:paraId="35E0436C" w14:textId="77777777" w:rsidR="006A26BF" w:rsidRPr="00111CE8" w:rsidRDefault="006A26BF" w:rsidP="006A26BF">
      <w:pPr>
        <w:rPr>
          <w:rFonts w:ascii="Calibri" w:hAnsi="Calibri"/>
          <w:szCs w:val="24"/>
        </w:rPr>
      </w:pPr>
      <w:r w:rsidRPr="00111CE8">
        <w:rPr>
          <w:rFonts w:ascii="Calibri" w:hAnsi="Calibri"/>
          <w:szCs w:val="24"/>
        </w:rPr>
        <w:t>If you elect Dental Plan coverage for any of your eligible family members, the Company also pays the major share of the cost of their coverage. Your monthly contributions for family coverage are listed on a separate sheet with this handbook.</w:t>
      </w:r>
    </w:p>
    <w:p w14:paraId="77874851" w14:textId="77777777" w:rsidR="006A26BF" w:rsidRPr="00111CE8" w:rsidRDefault="006A26BF" w:rsidP="006A26BF">
      <w:pPr>
        <w:rPr>
          <w:rFonts w:ascii="Calibri" w:hAnsi="Calibri"/>
          <w:szCs w:val="24"/>
        </w:rPr>
      </w:pPr>
    </w:p>
    <w:p w14:paraId="1BEE5393" w14:textId="77777777" w:rsidR="006A26BF" w:rsidRPr="00111CE8" w:rsidRDefault="006A26BF" w:rsidP="006A26BF">
      <w:pPr>
        <w:rPr>
          <w:rFonts w:ascii="Calibri" w:hAnsi="Calibri"/>
          <w:b/>
          <w:szCs w:val="24"/>
        </w:rPr>
      </w:pPr>
      <w:r w:rsidRPr="00111CE8">
        <w:rPr>
          <w:rFonts w:ascii="Calibri" w:hAnsi="Calibri"/>
          <w:b/>
          <w:szCs w:val="24"/>
        </w:rPr>
        <w:t>Disability Plans</w:t>
      </w:r>
      <w:r w:rsidRPr="00111CE8">
        <w:rPr>
          <w:rFonts w:ascii="Calibri" w:hAnsi="Calibri"/>
          <w:b/>
          <w:szCs w:val="24"/>
        </w:rPr>
        <w:fldChar w:fldCharType="begin"/>
      </w:r>
      <w:r w:rsidRPr="00111CE8">
        <w:rPr>
          <w:rFonts w:ascii="Calibri" w:hAnsi="Calibri"/>
          <w:b/>
          <w:szCs w:val="24"/>
        </w:rPr>
        <w:instrText xml:space="preserve"> XE "Disability Plans" </w:instrText>
      </w:r>
      <w:r w:rsidRPr="00111CE8">
        <w:rPr>
          <w:rFonts w:ascii="Calibri" w:hAnsi="Calibri"/>
          <w:b/>
          <w:szCs w:val="24"/>
        </w:rPr>
        <w:fldChar w:fldCharType="end"/>
      </w:r>
    </w:p>
    <w:p w14:paraId="2108E387" w14:textId="77777777" w:rsidR="006A26BF" w:rsidRPr="00111CE8" w:rsidRDefault="006A26BF" w:rsidP="006A26BF">
      <w:pPr>
        <w:rPr>
          <w:rFonts w:ascii="Calibri" w:hAnsi="Calibri"/>
          <w:szCs w:val="24"/>
        </w:rPr>
      </w:pPr>
      <w:r w:rsidRPr="00111CE8">
        <w:rPr>
          <w:rFonts w:ascii="Calibri" w:hAnsi="Calibri"/>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p>
    <w:p w14:paraId="6D0D8390" w14:textId="77777777" w:rsidR="006A26BF" w:rsidRPr="00111CE8" w:rsidRDefault="006A26BF" w:rsidP="006A26BF">
      <w:pPr>
        <w:rPr>
          <w:rFonts w:ascii="Calibri" w:hAnsi="Calibri"/>
          <w:szCs w:val="24"/>
        </w:rPr>
      </w:pPr>
    </w:p>
    <w:p w14:paraId="3A7D1D21" w14:textId="77777777" w:rsidR="006A26BF" w:rsidRPr="00111CE8" w:rsidRDefault="006A26BF" w:rsidP="006A26BF">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14:paraId="6CD35187" w14:textId="77777777" w:rsidR="006A26BF" w:rsidRPr="00111CE8" w:rsidRDefault="006A26BF" w:rsidP="006A26BF">
      <w:pPr>
        <w:rPr>
          <w:rFonts w:ascii="Calibri" w:hAnsi="Calibri"/>
          <w:szCs w:val="24"/>
        </w:rPr>
      </w:pPr>
    </w:p>
    <w:p w14:paraId="01EBA062" w14:textId="77777777" w:rsidR="006A26BF" w:rsidRPr="00111CE8" w:rsidRDefault="006A26BF" w:rsidP="006A26BF">
      <w:pPr>
        <w:rPr>
          <w:rFonts w:ascii="Calibri" w:hAnsi="Calibri"/>
          <w:szCs w:val="24"/>
        </w:rPr>
      </w:pPr>
      <w:r w:rsidRPr="00111CE8">
        <w:rPr>
          <w:rFonts w:ascii="Calibri" w:hAnsi="Calibri"/>
          <w:szCs w:val="24"/>
        </w:rPr>
        <w:t>Short Term Disability Plan coverage continues 50% or all of your pay for up to 26 weeks, based on your length of service.</w:t>
      </w:r>
    </w:p>
    <w:p w14:paraId="4774784A" w14:textId="77777777" w:rsidR="006A26BF" w:rsidRPr="00111CE8" w:rsidRDefault="006A26BF" w:rsidP="006A26BF">
      <w:pPr>
        <w:rPr>
          <w:rFonts w:ascii="Calibri" w:hAnsi="Calibri"/>
          <w:szCs w:val="24"/>
        </w:rPr>
      </w:pPr>
    </w:p>
    <w:p w14:paraId="5A377A90" w14:textId="77777777" w:rsidR="006A26BF" w:rsidRPr="00111CE8" w:rsidRDefault="006A26BF" w:rsidP="006A26BF">
      <w:pPr>
        <w:rPr>
          <w:rFonts w:ascii="Calibri" w:hAnsi="Calibri"/>
          <w:szCs w:val="24"/>
        </w:rPr>
      </w:pPr>
      <w:r w:rsidRPr="00111CE8">
        <w:rPr>
          <w:rFonts w:ascii="Calibri" w:hAnsi="Calibri"/>
          <w:szCs w:val="24"/>
        </w:rPr>
        <w:t xml:space="preserve">Long Term Disability Plan coverage continues 60% of your pay after you have been disabled for 26 weeks and throughout your disability </w:t>
      </w:r>
      <w:r w:rsidRPr="00111CE8">
        <w:rPr>
          <w:rFonts w:ascii="Calibri" w:hAnsi="Calibri"/>
          <w:szCs w:val="24"/>
        </w:rPr>
        <w:sym w:font="Symbol" w:char="F0BE"/>
      </w:r>
      <w:r w:rsidRPr="00111CE8">
        <w:rPr>
          <w:rFonts w:ascii="Calibri" w:hAnsi="Calibri"/>
          <w:szCs w:val="24"/>
        </w:rPr>
        <w:t xml:space="preserve"> generally up to age 65.</w:t>
      </w:r>
    </w:p>
    <w:p w14:paraId="1D65C254" w14:textId="77777777" w:rsidR="006A26BF" w:rsidRPr="00111CE8" w:rsidRDefault="006A26BF" w:rsidP="006A26BF">
      <w:pPr>
        <w:rPr>
          <w:rFonts w:ascii="Calibri" w:hAnsi="Calibri"/>
          <w:szCs w:val="24"/>
        </w:rPr>
      </w:pPr>
    </w:p>
    <w:p w14:paraId="63DCC616" w14:textId="77777777" w:rsidR="006A26BF" w:rsidRPr="00111CE8" w:rsidRDefault="006A26BF" w:rsidP="006A26BF">
      <w:pPr>
        <w:rPr>
          <w:rFonts w:ascii="Calibri" w:hAnsi="Calibri"/>
          <w:b/>
          <w:szCs w:val="24"/>
        </w:rPr>
      </w:pPr>
      <w:r w:rsidRPr="00111CE8">
        <w:rPr>
          <w:rFonts w:ascii="Calibri" w:hAnsi="Calibri"/>
          <w:b/>
          <w:szCs w:val="24"/>
        </w:rPr>
        <w:t>Profit Sharing and Retirement</w:t>
      </w:r>
      <w:r w:rsidRPr="00111CE8">
        <w:rPr>
          <w:rFonts w:ascii="Calibri" w:hAnsi="Calibri"/>
          <w:b/>
          <w:szCs w:val="24"/>
        </w:rPr>
        <w:fldChar w:fldCharType="begin"/>
      </w:r>
      <w:r w:rsidRPr="00111CE8">
        <w:rPr>
          <w:rFonts w:ascii="Calibri" w:hAnsi="Calibri"/>
          <w:b/>
          <w:szCs w:val="24"/>
        </w:rPr>
        <w:instrText xml:space="preserve"> XE "Profit Sharing and Retirement" </w:instrText>
      </w:r>
      <w:r w:rsidRPr="00111CE8">
        <w:rPr>
          <w:rFonts w:ascii="Calibri" w:hAnsi="Calibri"/>
          <w:b/>
          <w:szCs w:val="24"/>
        </w:rPr>
        <w:fldChar w:fldCharType="end"/>
      </w:r>
    </w:p>
    <w:p w14:paraId="27A83553" w14:textId="77777777" w:rsidR="006A26BF" w:rsidRPr="00111CE8" w:rsidRDefault="006A26BF" w:rsidP="006A26BF">
      <w:pPr>
        <w:rPr>
          <w:rFonts w:ascii="Calibri" w:hAnsi="Calibri"/>
          <w:szCs w:val="24"/>
        </w:rPr>
      </w:pPr>
      <w:r w:rsidRPr="00111CE8">
        <w:rPr>
          <w:rFonts w:ascii="Calibri" w:hAnsi="Calibri"/>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14:paraId="7B128A3D" w14:textId="77777777" w:rsidR="006A26BF" w:rsidRPr="00111CE8" w:rsidRDefault="006A26BF" w:rsidP="006A26BF">
      <w:pPr>
        <w:rPr>
          <w:rFonts w:ascii="Calibri" w:hAnsi="Calibri"/>
          <w:szCs w:val="24"/>
        </w:rPr>
      </w:pPr>
    </w:p>
    <w:p w14:paraId="114E453E" w14:textId="77777777" w:rsidR="006A26BF" w:rsidRPr="008F7CE2" w:rsidRDefault="006A26BF" w:rsidP="008F7CE2">
      <w:pPr>
        <w:pStyle w:val="blueshadow"/>
      </w:pPr>
      <w:r w:rsidRPr="008F7CE2">
        <w:t>Company contributions</w:t>
      </w:r>
      <w:r w:rsidRPr="008F7CE2">
        <w:fldChar w:fldCharType="begin"/>
      </w:r>
      <w:r w:rsidRPr="008F7CE2">
        <w:instrText xml:space="preserve"> XE "Company contributions" </w:instrText>
      </w:r>
      <w:r w:rsidRPr="008F7CE2">
        <w:fldChar w:fldCharType="end"/>
      </w:r>
    </w:p>
    <w:p w14:paraId="02C31167" w14:textId="77777777" w:rsidR="006A26BF" w:rsidRPr="00111CE8" w:rsidRDefault="006A26BF" w:rsidP="006A26BF">
      <w:pPr>
        <w:rPr>
          <w:rFonts w:ascii="Calibri" w:hAnsi="Calibri"/>
          <w:szCs w:val="24"/>
        </w:rPr>
      </w:pPr>
      <w:r w:rsidRPr="00111CE8">
        <w:rPr>
          <w:rFonts w:ascii="Calibri" w:hAnsi="Calibri"/>
          <w:szCs w:val="24"/>
        </w:rPr>
        <w:t>Once you become a Plan participant, the Company automatically begins making annual basic contributions to the Plan on your behalf equal to 6% of your annual pay, up to $15,000 each.</w:t>
      </w:r>
    </w:p>
    <w:p w14:paraId="107F4089" w14:textId="77777777" w:rsidR="00BD7B6F" w:rsidRDefault="00BD7B6F" w:rsidP="006A26BF"/>
    <w:sectPr w:rsidR="00BD7B6F" w:rsidSect="00FE1658">
      <w:headerReference w:type="default" r:id="rId10"/>
      <w:endnotePr>
        <w:numFmt w:val="decimal"/>
      </w:endnotePr>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C18AC" w14:textId="77777777" w:rsidR="00337991" w:rsidRDefault="00337991" w:rsidP="00337991">
      <w:r>
        <w:separator/>
      </w:r>
    </w:p>
  </w:endnote>
  <w:endnote w:type="continuationSeparator" w:id="0">
    <w:p w14:paraId="3DE8A99C" w14:textId="77777777" w:rsidR="00337991" w:rsidRDefault="00337991" w:rsidP="0033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482E1" w14:textId="77777777" w:rsidR="00337991" w:rsidRDefault="00337991" w:rsidP="00337991">
      <w:r>
        <w:separator/>
      </w:r>
    </w:p>
  </w:footnote>
  <w:footnote w:type="continuationSeparator" w:id="0">
    <w:p w14:paraId="1FC50097" w14:textId="77777777" w:rsidR="00337991" w:rsidRDefault="00337991" w:rsidP="00337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4FA6D" w14:textId="40FAF595" w:rsidR="00337991" w:rsidRPr="00337991" w:rsidRDefault="00337991">
    <w:pPr>
      <w:pStyle w:val="Header"/>
      <w:rPr>
        <w:rFonts w:asciiTheme="minorHAnsi" w:hAnsiTheme="minorHAnsi" w:cstheme="minorHAnsi"/>
        <w:b/>
        <w:bCs/>
        <w:color w:val="FF0000"/>
        <w:sz w:val="32"/>
        <w:szCs w:val="32"/>
      </w:rPr>
    </w:pPr>
    <w:r w:rsidRPr="00337991">
      <w:rPr>
        <w:rFonts w:asciiTheme="minorHAnsi" w:hAnsiTheme="minorHAnsi" w:cstheme="minorHAnsi"/>
        <w:b/>
        <w:bCs/>
        <w:color w:val="FF0000"/>
        <w:sz w:val="32"/>
        <w:szCs w:val="32"/>
      </w:rPr>
      <w:t>COMPUTER EDUCATION INSTITUTE</w:t>
    </w:r>
    <w:r w:rsidRPr="00337991">
      <w:rPr>
        <w:rFonts w:asciiTheme="minorHAnsi" w:hAnsiTheme="minorHAnsi" w:cstheme="minorHAnsi"/>
        <w:b/>
        <w:bCs/>
        <w:color w:val="FF0000"/>
        <w:sz w:val="32"/>
        <w:szCs w:val="32"/>
      </w:rPr>
      <w:tab/>
    </w:r>
    <w:r w:rsidRPr="00337991">
      <w:rPr>
        <w:rFonts w:asciiTheme="minorHAnsi" w:hAnsiTheme="minorHAnsi" w:cstheme="minorHAnsi"/>
        <w:b/>
        <w:bCs/>
        <w:color w:val="FF0000"/>
        <w:sz w:val="32"/>
        <w:szCs w:val="32"/>
      </w:rPr>
      <w:tab/>
      <w:t>Cheat Sheet</w:t>
    </w:r>
  </w:p>
  <w:p w14:paraId="5D7AFA8D" w14:textId="0ADFB53F" w:rsidR="00337991" w:rsidRDefault="00337991">
    <w:pPr>
      <w:pStyle w:val="Header"/>
    </w:pPr>
    <w:r>
      <w:rPr>
        <w:noProof/>
      </w:rPr>
      <mc:AlternateContent>
        <mc:Choice Requires="wps">
          <w:drawing>
            <wp:anchor distT="0" distB="0" distL="114300" distR="114300" simplePos="0" relativeHeight="251659264" behindDoc="0" locked="0" layoutInCell="1" allowOverlap="1" wp14:anchorId="4338FA1E" wp14:editId="09AFC203">
              <wp:simplePos x="0" y="0"/>
              <wp:positionH relativeFrom="column">
                <wp:posOffset>-241300</wp:posOffset>
              </wp:positionH>
              <wp:positionV relativeFrom="paragraph">
                <wp:posOffset>94615</wp:posOffset>
              </wp:positionV>
              <wp:extent cx="6356350" cy="0"/>
              <wp:effectExtent l="0" t="19050" r="25400" b="19050"/>
              <wp:wrapNone/>
              <wp:docPr id="1824482442" name="Straight Connector 1"/>
              <wp:cNvGraphicFramePr/>
              <a:graphic xmlns:a="http://schemas.openxmlformats.org/drawingml/2006/main">
                <a:graphicData uri="http://schemas.microsoft.com/office/word/2010/wordprocessingShape">
                  <wps:wsp>
                    <wps:cNvCnPr/>
                    <wps:spPr>
                      <a:xfrm>
                        <a:off x="0" y="0"/>
                        <a:ext cx="635635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599793"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pt,7.45pt" to="481.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" strokecolor="red" strokeweight="2.25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61"/>
    <w:rsid w:val="000763EE"/>
    <w:rsid w:val="00337991"/>
    <w:rsid w:val="003817A3"/>
    <w:rsid w:val="005F535B"/>
    <w:rsid w:val="006033EF"/>
    <w:rsid w:val="00647E63"/>
    <w:rsid w:val="006A26BF"/>
    <w:rsid w:val="007C4582"/>
    <w:rsid w:val="008210BC"/>
    <w:rsid w:val="0082328F"/>
    <w:rsid w:val="008935E6"/>
    <w:rsid w:val="008F7CE2"/>
    <w:rsid w:val="00973EF4"/>
    <w:rsid w:val="00A045CA"/>
    <w:rsid w:val="00A21B61"/>
    <w:rsid w:val="00BD7B6F"/>
    <w:rsid w:val="00C413E0"/>
    <w:rsid w:val="00E0164F"/>
    <w:rsid w:val="00FE1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F4FD49"/>
  <w15:docId w15:val="{977E889A-A37F-488F-9E9E-CB4A0E61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658"/>
    <w:pPr>
      <w:widowControl w:val="0"/>
      <w:overflowPunct w:val="0"/>
      <w:autoSpaceDE w:val="0"/>
      <w:autoSpaceDN w:val="0"/>
      <w:adjustRightInd w:val="0"/>
      <w:textAlignment w:val="baseline"/>
    </w:pPr>
    <w:rPr>
      <w:sz w:val="24"/>
      <w:lang w:bidi="he-IL"/>
    </w:rPr>
  </w:style>
  <w:style w:type="paragraph" w:styleId="Heading1">
    <w:name w:val="heading 1"/>
    <w:basedOn w:val="Normal"/>
    <w:next w:val="Normal"/>
    <w:qFormat/>
    <w:rsid w:val="00FE1658"/>
    <w:pPr>
      <w:keepNext/>
      <w:outlineLvl w:val="0"/>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E1658"/>
    <w:pPr>
      <w:jc w:val="center"/>
    </w:pPr>
    <w:rPr>
      <w:b/>
      <w:sz w:val="36"/>
    </w:rPr>
  </w:style>
  <w:style w:type="character" w:styleId="CommentReference">
    <w:name w:val="annotation reference"/>
    <w:basedOn w:val="DefaultParagraphFont"/>
    <w:semiHidden/>
    <w:rsid w:val="00FE1658"/>
    <w:rPr>
      <w:sz w:val="16"/>
    </w:rPr>
  </w:style>
  <w:style w:type="paragraph" w:styleId="CommentText">
    <w:name w:val="annotation text"/>
    <w:basedOn w:val="Normal"/>
    <w:semiHidden/>
    <w:rsid w:val="00FE1658"/>
    <w:rPr>
      <w:sz w:val="20"/>
    </w:rPr>
  </w:style>
  <w:style w:type="paragraph" w:styleId="BodyTextIndent">
    <w:name w:val="Body Text Indent"/>
    <w:basedOn w:val="Normal"/>
    <w:link w:val="BodyTextIndentChar"/>
    <w:rsid w:val="006A26BF"/>
    <w:pPr>
      <w:widowControl/>
      <w:overflowPunct/>
      <w:autoSpaceDE/>
      <w:autoSpaceDN/>
      <w:adjustRightInd/>
      <w:ind w:left="720"/>
      <w:textAlignment w:val="auto"/>
    </w:pPr>
    <w:rPr>
      <w:color w:val="FF0000"/>
      <w:sz w:val="20"/>
      <w:lang w:bidi="ar-SA"/>
    </w:rPr>
  </w:style>
  <w:style w:type="character" w:customStyle="1" w:styleId="BodyTextIndentChar">
    <w:name w:val="Body Text Indent Char"/>
    <w:basedOn w:val="DefaultParagraphFont"/>
    <w:link w:val="BodyTextIndent"/>
    <w:rsid w:val="006A26BF"/>
    <w:rPr>
      <w:color w:val="FF0000"/>
    </w:rPr>
  </w:style>
  <w:style w:type="paragraph" w:styleId="Subtitle">
    <w:name w:val="Subtitle"/>
    <w:basedOn w:val="Normal"/>
    <w:link w:val="SubtitleChar"/>
    <w:qFormat/>
    <w:rsid w:val="006A26BF"/>
    <w:pPr>
      <w:widowControl/>
      <w:overflowPunct/>
      <w:autoSpaceDE/>
      <w:autoSpaceDN/>
      <w:adjustRightInd/>
      <w:jc w:val="center"/>
      <w:textAlignment w:val="auto"/>
    </w:pPr>
    <w:rPr>
      <w:rFonts w:ascii="Arial" w:hAnsi="Arial"/>
      <w:b/>
      <w:i/>
      <w:lang w:bidi="ar-SA"/>
    </w:rPr>
  </w:style>
  <w:style w:type="character" w:customStyle="1" w:styleId="SubtitleChar">
    <w:name w:val="Subtitle Char"/>
    <w:basedOn w:val="DefaultParagraphFont"/>
    <w:link w:val="Subtitle"/>
    <w:rsid w:val="006A26BF"/>
    <w:rPr>
      <w:rFonts w:ascii="Arial" w:hAnsi="Arial"/>
      <w:b/>
      <w:i/>
      <w:sz w:val="24"/>
    </w:rPr>
  </w:style>
  <w:style w:type="paragraph" w:customStyle="1" w:styleId="blueshadow">
    <w:name w:val="blue shadow"/>
    <w:basedOn w:val="Normal"/>
    <w:link w:val="blueshadowChar"/>
    <w:qFormat/>
    <w:rsid w:val="008F7CE2"/>
    <w:rPr>
      <w:rFonts w:ascii="Calibri" w:hAnsi="Calibri"/>
      <w:b/>
      <w:color w:val="4BACC6" w:themeColor="accent5"/>
      <w:szCs w:val="24"/>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style>
  <w:style w:type="character" w:customStyle="1" w:styleId="blueshadowChar">
    <w:name w:val="blue shadow Char"/>
    <w:basedOn w:val="DefaultParagraphFont"/>
    <w:link w:val="blueshadow"/>
    <w:rsid w:val="008F7CE2"/>
    <w:rPr>
      <w:rFonts w:ascii="Calibri" w:hAnsi="Calibri"/>
      <w:b/>
      <w:color w:val="4BACC6" w:themeColor="accent5"/>
      <w:sz w:val="24"/>
      <w:szCs w:val="24"/>
      <w:u w:val="single"/>
      <w:lang w:bidi="he-I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style>
  <w:style w:type="paragraph" w:styleId="Header">
    <w:name w:val="header"/>
    <w:basedOn w:val="Normal"/>
    <w:link w:val="HeaderChar"/>
    <w:uiPriority w:val="99"/>
    <w:unhideWhenUsed/>
    <w:rsid w:val="00337991"/>
    <w:pPr>
      <w:tabs>
        <w:tab w:val="center" w:pos="4680"/>
        <w:tab w:val="right" w:pos="9360"/>
      </w:tabs>
    </w:pPr>
  </w:style>
  <w:style w:type="character" w:customStyle="1" w:styleId="HeaderChar">
    <w:name w:val="Header Char"/>
    <w:basedOn w:val="DefaultParagraphFont"/>
    <w:link w:val="Header"/>
    <w:uiPriority w:val="99"/>
    <w:rsid w:val="00337991"/>
    <w:rPr>
      <w:sz w:val="24"/>
      <w:lang w:bidi="he-IL"/>
    </w:rPr>
  </w:style>
  <w:style w:type="paragraph" w:styleId="Footer">
    <w:name w:val="footer"/>
    <w:basedOn w:val="Normal"/>
    <w:link w:val="FooterChar"/>
    <w:uiPriority w:val="99"/>
    <w:unhideWhenUsed/>
    <w:rsid w:val="00337991"/>
    <w:pPr>
      <w:tabs>
        <w:tab w:val="center" w:pos="4680"/>
        <w:tab w:val="right" w:pos="9360"/>
      </w:tabs>
    </w:pPr>
  </w:style>
  <w:style w:type="character" w:customStyle="1" w:styleId="FooterChar">
    <w:name w:val="Footer Char"/>
    <w:basedOn w:val="DefaultParagraphFont"/>
    <w:link w:val="Footer"/>
    <w:uiPriority w:val="99"/>
    <w:rsid w:val="00337991"/>
    <w:rPr>
      <w:sz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968</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Books &amp; Beyond</vt:lpstr>
    </vt:vector>
  </TitlesOfParts>
  <Company>ZDE</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Books &amp; Beyond</dc:title>
  <dc:creator>Jeanine Dorfman</dc:creator>
  <cp:lastModifiedBy>Chris Turner</cp:lastModifiedBy>
  <cp:revision>10</cp:revision>
  <dcterms:created xsi:type="dcterms:W3CDTF">2015-01-21T21:59:00Z</dcterms:created>
  <dcterms:modified xsi:type="dcterms:W3CDTF">2023-04-12T16:45:00Z</dcterms:modified>
</cp:coreProperties>
</file>